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8BADA" w14:textId="28EAA732" w:rsidR="0094670A" w:rsidRPr="0094670A" w:rsidRDefault="0094670A" w:rsidP="004D61FE">
      <w:pPr>
        <w:spacing w:before="100" w:beforeAutospacing="1" w:after="100" w:afterAutospacing="1" w:line="240" w:lineRule="auto"/>
        <w:jc w:val="both"/>
        <w:rPr>
          <w:rFonts w:ascii="Times New Roman" w:eastAsia="Times New Roman" w:hAnsi="Times New Roman" w:cs="Times New Roman"/>
          <w:kern w:val="0"/>
          <w:u w:val="single"/>
          <w:lang w:eastAsia="en-ZW"/>
          <w14:ligatures w14:val="none"/>
        </w:rPr>
      </w:pPr>
      <w:r w:rsidRPr="0094670A">
        <w:rPr>
          <w:rFonts w:ascii="Times New Roman" w:eastAsia="Times New Roman" w:hAnsi="Times New Roman" w:cs="Times New Roman"/>
          <w:kern w:val="0"/>
          <w:u w:val="single"/>
          <w:lang w:eastAsia="en-ZW"/>
          <w14:ligatures w14:val="none"/>
        </w:rPr>
        <w:t>MANGWE RURAL DISTRICT COUNCIL</w:t>
      </w:r>
    </w:p>
    <w:p w14:paraId="2DB6E194" w14:textId="4245C3E3" w:rsidR="003E62FF" w:rsidRPr="0094670A" w:rsidRDefault="003E62FF" w:rsidP="004D61FE">
      <w:pPr>
        <w:spacing w:before="100" w:beforeAutospacing="1" w:after="100" w:afterAutospacing="1" w:line="240" w:lineRule="auto"/>
        <w:jc w:val="both"/>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Minimum Service Delivery Standards (MSDS) have provided a framework for improving water, sanitation, roads, governance, and public health in Zimbabwe’s local authorities. In Mangwe Rural District Council (RDC), these standards have helped strengthen service delivery, attract investment, and lay the groundwork for industrialization.</w:t>
      </w:r>
    </w:p>
    <w:p w14:paraId="672CA6BA" w14:textId="22E42AC6" w:rsidR="003E62FF" w:rsidRPr="003E62FF" w:rsidRDefault="003E62FF" w:rsidP="004D61FE">
      <w:pPr>
        <w:spacing w:before="100" w:beforeAutospacing="1" w:after="100" w:afterAutospacing="1" w:line="240" w:lineRule="auto"/>
        <w:jc w:val="both"/>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How MSDS Spur Development &amp; Industrialization</w:t>
      </w:r>
    </w:p>
    <w:p w14:paraId="370521A3" w14:textId="742E5254" w:rsidR="003E62FF" w:rsidRPr="003E62FF" w:rsidRDefault="003E62FF" w:rsidP="004D61FE">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Infrastructure Reliability: Standards for roads, drainage, and lighting reduce transport costs and improve logistics, making rural areas more attractive for industry.</w:t>
      </w:r>
      <w:r w:rsidR="00663D89">
        <w:rPr>
          <w:rFonts w:ascii="Times New Roman" w:eastAsia="Times New Roman" w:hAnsi="Times New Roman" w:cs="Times New Roman"/>
          <w:kern w:val="0"/>
          <w:lang w:eastAsia="en-ZW"/>
          <w14:ligatures w14:val="none"/>
        </w:rPr>
        <w:t xml:space="preserve"> Council has been networking with development partners, farmers, miners and communities in trying to improve infrastructure and utilities.</w:t>
      </w:r>
      <w:r w:rsidR="004D61FE">
        <w:rPr>
          <w:rFonts w:ascii="Times New Roman" w:eastAsia="Times New Roman" w:hAnsi="Times New Roman" w:cs="Times New Roman"/>
          <w:kern w:val="0"/>
          <w:lang w:eastAsia="en-ZW"/>
          <w14:ligatures w14:val="none"/>
        </w:rPr>
        <w:t xml:space="preserve"> Road trafficability currently stands at 65% based on wards having access to surfaced road, while the overall accessibility within the district stands at 100% with all wards having accessibility across all villages. Road maintenance is conducted every year according to the availability of resources, and Council has begun the procurement processes for the purchase of a tipper truck and tractor backhoe loader</w:t>
      </w:r>
      <w:r w:rsidR="00663D89">
        <w:rPr>
          <w:rFonts w:ascii="Times New Roman" w:eastAsia="Times New Roman" w:hAnsi="Times New Roman" w:cs="Times New Roman"/>
          <w:kern w:val="0"/>
          <w:lang w:eastAsia="en-ZW"/>
          <w14:ligatures w14:val="none"/>
        </w:rPr>
        <w:t xml:space="preserve"> </w:t>
      </w:r>
      <w:r w:rsidR="004D61FE">
        <w:rPr>
          <w:rFonts w:ascii="Times New Roman" w:eastAsia="Times New Roman" w:hAnsi="Times New Roman" w:cs="Times New Roman"/>
          <w:kern w:val="0"/>
          <w:lang w:eastAsia="en-ZW"/>
          <w14:ligatures w14:val="none"/>
        </w:rPr>
        <w:t>to allow for in-house road rehabilitation.</w:t>
      </w:r>
    </w:p>
    <w:p w14:paraId="5AE82B8D" w14:textId="296BC286" w:rsidR="003E62FF" w:rsidRPr="003E62FF" w:rsidRDefault="003E62FF" w:rsidP="004D61FE">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Public Health &amp; Productivity: Improved sanitation and water supply reduce disease burden, ensuring a healthier workforce.</w:t>
      </w:r>
      <w:r w:rsidR="00663D89">
        <w:rPr>
          <w:rFonts w:ascii="Times New Roman" w:eastAsia="Times New Roman" w:hAnsi="Times New Roman" w:cs="Times New Roman"/>
          <w:kern w:val="0"/>
          <w:lang w:eastAsia="en-ZW"/>
          <w14:ligatures w14:val="none"/>
        </w:rPr>
        <w:t xml:space="preserve"> The district has been focusing on mechanisation of water sources to increase coverage of clean potable water resulting in a water coverage of 75%. Sanitation coverage is still below standard at 65,2%, however, the district has been working through community led structures to cascade health bylaws and settlements policies which were crafted to enable achievement of 100% sanitation coverage within the district by encouraging the construction of latrines and hygiene enabling facilities. </w:t>
      </w:r>
    </w:p>
    <w:p w14:paraId="17DBA90D" w14:textId="2CE86A64" w:rsidR="003E62FF" w:rsidRPr="003E62FF" w:rsidRDefault="003E62FF" w:rsidP="004D61FE">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Governance &amp; Accountability: Corporate governance standards increase transparency, encouraging private sector partnerships and donor support.</w:t>
      </w:r>
      <w:r w:rsidR="00663D89">
        <w:rPr>
          <w:rFonts w:ascii="Times New Roman" w:eastAsia="Times New Roman" w:hAnsi="Times New Roman" w:cs="Times New Roman"/>
          <w:kern w:val="0"/>
          <w:lang w:eastAsia="en-ZW"/>
          <w14:ligatures w14:val="none"/>
        </w:rPr>
        <w:t xml:space="preserve"> In line with the MSDS, council has improved on stakeholder engagement and feedback mechanisms. This has necessitated trainings of development structures and capacitation of residents forums to aid in accountability monitoring. </w:t>
      </w:r>
      <w:r w:rsidR="009076AB">
        <w:rPr>
          <w:rFonts w:ascii="Times New Roman" w:eastAsia="Times New Roman" w:hAnsi="Times New Roman" w:cs="Times New Roman"/>
          <w:kern w:val="0"/>
          <w:lang w:eastAsia="en-ZW"/>
          <w14:ligatures w14:val="none"/>
        </w:rPr>
        <w:t xml:space="preserve">At ingwizi, council is working with tripartite committee combining the area committee, residents association as well as the business association in development planning and implementation </w:t>
      </w:r>
    </w:p>
    <w:p w14:paraId="60F10F9E" w14:textId="4E9AFF03" w:rsidR="003E62FF" w:rsidRPr="003E62FF" w:rsidRDefault="003E62FF" w:rsidP="004D61FE">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Environmental Stewardship: Waste management and beautification improve the business climate, making areas more appealing for investment.</w:t>
      </w:r>
      <w:r w:rsidR="009076AB">
        <w:rPr>
          <w:rFonts w:ascii="Times New Roman" w:eastAsia="Times New Roman" w:hAnsi="Times New Roman" w:cs="Times New Roman"/>
          <w:kern w:val="0"/>
          <w:lang w:eastAsia="en-ZW"/>
          <w14:ligatures w14:val="none"/>
        </w:rPr>
        <w:t xml:space="preserve"> Implementation of the MSDS will see the district establish standard scientific waste management facilities and promoting recycling and recovery of waste</w:t>
      </w:r>
    </w:p>
    <w:p w14:paraId="525035D0" w14:textId="3A7C6DD0" w:rsidR="0094670A" w:rsidRPr="00DF203C" w:rsidRDefault="003E62FF" w:rsidP="004D61FE">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Housing &amp; Social Amenities: Better living conditions retain skilled workers and support industrial growth.</w:t>
      </w:r>
      <w:r w:rsidR="00DF203C">
        <w:rPr>
          <w:rFonts w:ascii="Times New Roman" w:eastAsia="Times New Roman" w:hAnsi="Times New Roman" w:cs="Times New Roman"/>
          <w:kern w:val="0"/>
          <w:lang w:eastAsia="en-ZW"/>
          <w14:ligatures w14:val="none"/>
        </w:rPr>
        <w:t xml:space="preserve"> </w:t>
      </w:r>
      <w:r w:rsidR="004D61FE">
        <w:rPr>
          <w:rFonts w:ascii="Times New Roman" w:eastAsia="Times New Roman" w:hAnsi="Times New Roman" w:cs="Times New Roman"/>
          <w:kern w:val="0"/>
          <w:lang w:eastAsia="en-ZW"/>
          <w14:ligatures w14:val="none"/>
        </w:rPr>
        <w:t>Public lighting is currently being installed at Ingwizi Growth Point, our largest residential centre within the district, which will significantly increase public safety and security in the area, which has a prevalence of mining activities.</w:t>
      </w:r>
    </w:p>
    <w:p w14:paraId="2FD1E35E" w14:textId="47A2F9A6" w:rsidR="003E62FF" w:rsidRPr="003E62FF" w:rsidRDefault="003E62FF" w:rsidP="003E62FF">
      <w:pPr>
        <w:spacing w:before="100" w:beforeAutospacing="1" w:after="100" w:afterAutospacing="1" w:line="240" w:lineRule="auto"/>
        <w:outlineLvl w:val="1"/>
        <w:rPr>
          <w:rFonts w:ascii="Times New Roman" w:eastAsia="Times New Roman" w:hAnsi="Times New Roman" w:cs="Times New Roman"/>
          <w:kern w:val="0"/>
          <w:sz w:val="36"/>
          <w:szCs w:val="36"/>
          <w:lang w:eastAsia="en-ZW"/>
          <w14:ligatures w14:val="none"/>
        </w:rPr>
      </w:pPr>
      <w:r w:rsidRPr="003E62FF">
        <w:rPr>
          <w:rFonts w:ascii="Times New Roman" w:eastAsia="Times New Roman" w:hAnsi="Times New Roman" w:cs="Times New Roman"/>
          <w:kern w:val="0"/>
          <w:sz w:val="36"/>
          <w:szCs w:val="36"/>
          <w:lang w:eastAsia="en-ZW"/>
          <w14:ligatures w14:val="none"/>
        </w:rPr>
        <w:t>Developmental Outcomes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4"/>
        <w:gridCol w:w="4148"/>
        <w:gridCol w:w="3264"/>
      </w:tblGrid>
      <w:tr w:rsidR="00DF203C" w:rsidRPr="003E62FF" w14:paraId="57DCB5E0" w14:textId="77777777" w:rsidTr="0094670A">
        <w:trPr>
          <w:tblHeader/>
          <w:tblCellSpacing w:w="15" w:type="dxa"/>
        </w:trPr>
        <w:tc>
          <w:tcPr>
            <w:tcW w:w="0" w:type="auto"/>
            <w:vAlign w:val="center"/>
            <w:hideMark/>
          </w:tcPr>
          <w:p w14:paraId="220C5502" w14:textId="77777777" w:rsidR="003E62FF" w:rsidRPr="003E62FF" w:rsidRDefault="003E62FF" w:rsidP="003E62FF">
            <w:pPr>
              <w:spacing w:after="0" w:line="240" w:lineRule="auto"/>
              <w:rPr>
                <w:rFonts w:ascii="Times New Roman" w:eastAsia="Times New Roman" w:hAnsi="Times New Roman" w:cs="Times New Roman"/>
                <w:b/>
                <w:bCs/>
                <w:kern w:val="0"/>
                <w:lang w:eastAsia="en-ZW"/>
                <w14:ligatures w14:val="none"/>
              </w:rPr>
            </w:pPr>
            <w:r w:rsidRPr="003E62FF">
              <w:rPr>
                <w:rFonts w:ascii="Times New Roman" w:eastAsia="Times New Roman" w:hAnsi="Times New Roman" w:cs="Times New Roman"/>
                <w:b/>
                <w:bCs/>
                <w:kern w:val="0"/>
                <w:lang w:eastAsia="en-ZW"/>
                <w14:ligatures w14:val="none"/>
              </w:rPr>
              <w:t>MSDS Area</w:t>
            </w:r>
          </w:p>
        </w:tc>
        <w:tc>
          <w:tcPr>
            <w:tcW w:w="0" w:type="auto"/>
            <w:vAlign w:val="center"/>
            <w:hideMark/>
          </w:tcPr>
          <w:p w14:paraId="4E25E89F" w14:textId="77777777" w:rsidR="003E62FF" w:rsidRPr="003E62FF" w:rsidRDefault="003E62FF" w:rsidP="003E62FF">
            <w:pPr>
              <w:spacing w:after="0" w:line="240" w:lineRule="auto"/>
              <w:jc w:val="center"/>
              <w:rPr>
                <w:rFonts w:ascii="Times New Roman" w:eastAsia="Times New Roman" w:hAnsi="Times New Roman" w:cs="Times New Roman"/>
                <w:b/>
                <w:bCs/>
                <w:kern w:val="0"/>
                <w:lang w:eastAsia="en-ZW"/>
                <w14:ligatures w14:val="none"/>
              </w:rPr>
            </w:pPr>
            <w:r w:rsidRPr="003E62FF">
              <w:rPr>
                <w:rFonts w:ascii="Times New Roman" w:eastAsia="Times New Roman" w:hAnsi="Times New Roman" w:cs="Times New Roman"/>
                <w:b/>
                <w:bCs/>
                <w:kern w:val="0"/>
                <w:lang w:eastAsia="en-ZW"/>
                <w14:ligatures w14:val="none"/>
              </w:rPr>
              <w:t>Mangwe RDC Action</w:t>
            </w:r>
          </w:p>
        </w:tc>
        <w:tc>
          <w:tcPr>
            <w:tcW w:w="0" w:type="auto"/>
            <w:vAlign w:val="center"/>
            <w:hideMark/>
          </w:tcPr>
          <w:p w14:paraId="1F59ECC3" w14:textId="77777777" w:rsidR="003E62FF" w:rsidRPr="003E62FF" w:rsidRDefault="003E62FF" w:rsidP="003E62FF">
            <w:pPr>
              <w:spacing w:after="0" w:line="240" w:lineRule="auto"/>
              <w:jc w:val="center"/>
              <w:rPr>
                <w:rFonts w:ascii="Times New Roman" w:eastAsia="Times New Roman" w:hAnsi="Times New Roman" w:cs="Times New Roman"/>
                <w:b/>
                <w:bCs/>
                <w:kern w:val="0"/>
                <w:lang w:eastAsia="en-ZW"/>
                <w14:ligatures w14:val="none"/>
              </w:rPr>
            </w:pPr>
            <w:r w:rsidRPr="003E62FF">
              <w:rPr>
                <w:rFonts w:ascii="Times New Roman" w:eastAsia="Times New Roman" w:hAnsi="Times New Roman" w:cs="Times New Roman"/>
                <w:b/>
                <w:bCs/>
                <w:kern w:val="0"/>
                <w:lang w:eastAsia="en-ZW"/>
                <w14:ligatures w14:val="none"/>
              </w:rPr>
              <w:t>Impact on Development</w:t>
            </w:r>
          </w:p>
        </w:tc>
      </w:tr>
      <w:tr w:rsidR="00DF203C" w:rsidRPr="003E62FF" w14:paraId="1D8A959E" w14:textId="77777777" w:rsidTr="0094670A">
        <w:trPr>
          <w:tblCellSpacing w:w="15" w:type="dxa"/>
        </w:trPr>
        <w:tc>
          <w:tcPr>
            <w:tcW w:w="0" w:type="auto"/>
            <w:vAlign w:val="center"/>
            <w:hideMark/>
          </w:tcPr>
          <w:p w14:paraId="493A45B0" w14:textId="77777777" w:rsidR="003E62FF" w:rsidRPr="003E62FF" w:rsidRDefault="003E62FF" w:rsidP="003E62FF">
            <w:pPr>
              <w:spacing w:after="0" w:line="240" w:lineRule="auto"/>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Water Supply</w:t>
            </w:r>
          </w:p>
        </w:tc>
        <w:tc>
          <w:tcPr>
            <w:tcW w:w="0" w:type="auto"/>
            <w:vAlign w:val="center"/>
            <w:hideMark/>
          </w:tcPr>
          <w:p w14:paraId="5B905FAE" w14:textId="77777777" w:rsidR="003E62FF" w:rsidRPr="003E62FF" w:rsidRDefault="003E62FF" w:rsidP="003E62FF">
            <w:pPr>
              <w:spacing w:after="0" w:line="240" w:lineRule="auto"/>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Borehole rehabilitation</w:t>
            </w:r>
          </w:p>
        </w:tc>
        <w:tc>
          <w:tcPr>
            <w:tcW w:w="0" w:type="auto"/>
            <w:vAlign w:val="center"/>
            <w:hideMark/>
          </w:tcPr>
          <w:p w14:paraId="4CB381E2" w14:textId="77777777" w:rsidR="003E62FF" w:rsidRPr="003E62FF" w:rsidRDefault="003E62FF" w:rsidP="003E62FF">
            <w:pPr>
              <w:spacing w:after="0" w:line="240" w:lineRule="auto"/>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Reduced waterborne diseases, improved productivity</w:t>
            </w:r>
          </w:p>
        </w:tc>
      </w:tr>
      <w:tr w:rsidR="00DF203C" w:rsidRPr="003E62FF" w14:paraId="6AAC70C5" w14:textId="77777777" w:rsidTr="0094670A">
        <w:trPr>
          <w:tblCellSpacing w:w="15" w:type="dxa"/>
        </w:trPr>
        <w:tc>
          <w:tcPr>
            <w:tcW w:w="0" w:type="auto"/>
            <w:vAlign w:val="center"/>
            <w:hideMark/>
          </w:tcPr>
          <w:p w14:paraId="689A920E" w14:textId="77777777" w:rsidR="003E62FF" w:rsidRPr="003E62FF" w:rsidRDefault="003E62FF" w:rsidP="003E62FF">
            <w:pPr>
              <w:spacing w:after="0" w:line="240" w:lineRule="auto"/>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Roads</w:t>
            </w:r>
          </w:p>
        </w:tc>
        <w:tc>
          <w:tcPr>
            <w:tcW w:w="0" w:type="auto"/>
            <w:vAlign w:val="center"/>
            <w:hideMark/>
          </w:tcPr>
          <w:p w14:paraId="0CE2241E" w14:textId="77777777" w:rsidR="003E62FF" w:rsidRPr="003E62FF" w:rsidRDefault="003E62FF" w:rsidP="003E62FF">
            <w:pPr>
              <w:spacing w:after="0" w:line="240" w:lineRule="auto"/>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Feeder road maintenance</w:t>
            </w:r>
          </w:p>
        </w:tc>
        <w:tc>
          <w:tcPr>
            <w:tcW w:w="0" w:type="auto"/>
            <w:vAlign w:val="center"/>
            <w:hideMark/>
          </w:tcPr>
          <w:p w14:paraId="5A903E21" w14:textId="154F24E5" w:rsidR="003E62FF" w:rsidRPr="003E62FF" w:rsidRDefault="003E62FF" w:rsidP="003E62FF">
            <w:pPr>
              <w:spacing w:after="0" w:line="240" w:lineRule="auto"/>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Better trade links, industrial transport</w:t>
            </w:r>
            <w:r w:rsidR="004D61FE">
              <w:rPr>
                <w:rFonts w:ascii="Times New Roman" w:eastAsia="Times New Roman" w:hAnsi="Times New Roman" w:cs="Times New Roman"/>
                <w:kern w:val="0"/>
                <w:lang w:eastAsia="en-ZW"/>
                <w14:ligatures w14:val="none"/>
              </w:rPr>
              <w:t>, improved accessibility</w:t>
            </w:r>
          </w:p>
        </w:tc>
      </w:tr>
      <w:tr w:rsidR="00DF203C" w:rsidRPr="003E62FF" w14:paraId="41F09BEA" w14:textId="77777777" w:rsidTr="0094670A">
        <w:trPr>
          <w:tblCellSpacing w:w="15" w:type="dxa"/>
        </w:trPr>
        <w:tc>
          <w:tcPr>
            <w:tcW w:w="0" w:type="auto"/>
            <w:vAlign w:val="center"/>
            <w:hideMark/>
          </w:tcPr>
          <w:p w14:paraId="746F2E46" w14:textId="77777777" w:rsidR="003E62FF" w:rsidRPr="003E62FF" w:rsidRDefault="003E62FF" w:rsidP="003E62FF">
            <w:pPr>
              <w:spacing w:after="0" w:line="240" w:lineRule="auto"/>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lastRenderedPageBreak/>
              <w:t>Waste Management</w:t>
            </w:r>
          </w:p>
        </w:tc>
        <w:tc>
          <w:tcPr>
            <w:tcW w:w="0" w:type="auto"/>
            <w:vAlign w:val="center"/>
            <w:hideMark/>
          </w:tcPr>
          <w:p w14:paraId="684F252B" w14:textId="77777777" w:rsidR="003E62FF" w:rsidRPr="003E62FF" w:rsidRDefault="003E62FF" w:rsidP="003E62FF">
            <w:pPr>
              <w:spacing w:after="0" w:line="240" w:lineRule="auto"/>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Structured collection in growth points</w:t>
            </w:r>
          </w:p>
        </w:tc>
        <w:tc>
          <w:tcPr>
            <w:tcW w:w="0" w:type="auto"/>
            <w:vAlign w:val="center"/>
            <w:hideMark/>
          </w:tcPr>
          <w:p w14:paraId="3F51D8A2" w14:textId="77777777" w:rsidR="003E62FF" w:rsidRPr="003E62FF" w:rsidRDefault="003E62FF" w:rsidP="003E62FF">
            <w:pPr>
              <w:spacing w:after="0" w:line="240" w:lineRule="auto"/>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Cleaner environment, investment appeal</w:t>
            </w:r>
          </w:p>
        </w:tc>
      </w:tr>
      <w:tr w:rsidR="00DF203C" w:rsidRPr="003E62FF" w14:paraId="66D45B11" w14:textId="77777777" w:rsidTr="0094670A">
        <w:trPr>
          <w:tblCellSpacing w:w="15" w:type="dxa"/>
        </w:trPr>
        <w:tc>
          <w:tcPr>
            <w:tcW w:w="0" w:type="auto"/>
            <w:vAlign w:val="center"/>
            <w:hideMark/>
          </w:tcPr>
          <w:p w14:paraId="469A2A69" w14:textId="77777777" w:rsidR="003E62FF" w:rsidRPr="003E62FF" w:rsidRDefault="003E62FF" w:rsidP="003E62FF">
            <w:pPr>
              <w:spacing w:after="0" w:line="240" w:lineRule="auto"/>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Governance</w:t>
            </w:r>
          </w:p>
        </w:tc>
        <w:tc>
          <w:tcPr>
            <w:tcW w:w="0" w:type="auto"/>
            <w:vAlign w:val="center"/>
            <w:hideMark/>
          </w:tcPr>
          <w:p w14:paraId="2359E626" w14:textId="77777777" w:rsidR="003E62FF" w:rsidRPr="003E62FF" w:rsidRDefault="003E62FF" w:rsidP="003E62FF">
            <w:pPr>
              <w:spacing w:after="0" w:line="240" w:lineRule="auto"/>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Adoption of indicators</w:t>
            </w:r>
          </w:p>
        </w:tc>
        <w:tc>
          <w:tcPr>
            <w:tcW w:w="0" w:type="auto"/>
            <w:vAlign w:val="center"/>
            <w:hideMark/>
          </w:tcPr>
          <w:p w14:paraId="4ADEF7C7" w14:textId="77777777" w:rsidR="003E62FF" w:rsidRPr="003E62FF" w:rsidRDefault="003E62FF" w:rsidP="003E62FF">
            <w:pPr>
              <w:spacing w:after="0" w:line="240" w:lineRule="auto"/>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Transparency, donor confidence</w:t>
            </w:r>
          </w:p>
        </w:tc>
      </w:tr>
      <w:tr w:rsidR="00DF203C" w:rsidRPr="003E62FF" w14:paraId="0353BD0D" w14:textId="77777777" w:rsidTr="0094670A">
        <w:trPr>
          <w:tblCellSpacing w:w="15" w:type="dxa"/>
        </w:trPr>
        <w:tc>
          <w:tcPr>
            <w:tcW w:w="0" w:type="auto"/>
            <w:vAlign w:val="center"/>
            <w:hideMark/>
          </w:tcPr>
          <w:p w14:paraId="7BB689D7" w14:textId="77777777" w:rsidR="003E62FF" w:rsidRPr="003E62FF" w:rsidRDefault="003E62FF" w:rsidP="003E62FF">
            <w:pPr>
              <w:spacing w:after="0" w:line="240" w:lineRule="auto"/>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Social Amenities</w:t>
            </w:r>
          </w:p>
        </w:tc>
        <w:tc>
          <w:tcPr>
            <w:tcW w:w="0" w:type="auto"/>
            <w:vAlign w:val="center"/>
            <w:hideMark/>
          </w:tcPr>
          <w:p w14:paraId="24D3082D" w14:textId="0C4B7ECE" w:rsidR="003E62FF" w:rsidRPr="003E62FF" w:rsidRDefault="003E62FF" w:rsidP="003E62FF">
            <w:pPr>
              <w:spacing w:after="0" w:line="240" w:lineRule="auto"/>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Upgraded schools &amp; clinics</w:t>
            </w:r>
            <w:r w:rsidR="00DF203C">
              <w:rPr>
                <w:rFonts w:ascii="Times New Roman" w:eastAsia="Times New Roman" w:hAnsi="Times New Roman" w:cs="Times New Roman"/>
                <w:kern w:val="0"/>
                <w:lang w:eastAsia="en-ZW"/>
                <w14:ligatures w14:val="none"/>
              </w:rPr>
              <w:t xml:space="preserve">, establishment of community centres and sporting facilities </w:t>
            </w:r>
          </w:p>
        </w:tc>
        <w:tc>
          <w:tcPr>
            <w:tcW w:w="0" w:type="auto"/>
            <w:vAlign w:val="center"/>
            <w:hideMark/>
          </w:tcPr>
          <w:p w14:paraId="4EED5E9E" w14:textId="1F4BD022" w:rsidR="003E62FF" w:rsidRPr="003E62FF" w:rsidRDefault="003E62FF" w:rsidP="003E62FF">
            <w:pPr>
              <w:spacing w:after="0" w:line="240" w:lineRule="auto"/>
              <w:rPr>
                <w:rFonts w:ascii="Times New Roman" w:eastAsia="Times New Roman" w:hAnsi="Times New Roman" w:cs="Times New Roman"/>
                <w:kern w:val="0"/>
                <w:lang w:eastAsia="en-ZW"/>
                <w14:ligatures w14:val="none"/>
              </w:rPr>
            </w:pPr>
            <w:r w:rsidRPr="003E62FF">
              <w:rPr>
                <w:rFonts w:ascii="Times New Roman" w:eastAsia="Times New Roman" w:hAnsi="Times New Roman" w:cs="Times New Roman"/>
                <w:kern w:val="0"/>
                <w:lang w:eastAsia="en-ZW"/>
                <w14:ligatures w14:val="none"/>
              </w:rPr>
              <w:t>Skilled workforce, healthier community</w:t>
            </w:r>
            <w:r w:rsidR="004D61FE">
              <w:rPr>
                <w:rFonts w:ascii="Times New Roman" w:eastAsia="Times New Roman" w:hAnsi="Times New Roman" w:cs="Times New Roman"/>
                <w:kern w:val="0"/>
                <w:lang w:eastAsia="en-ZW"/>
                <w14:ligatures w14:val="none"/>
              </w:rPr>
              <w:t>, improved livelihoods</w:t>
            </w:r>
          </w:p>
        </w:tc>
      </w:tr>
    </w:tbl>
    <w:p w14:paraId="132FFE2B" w14:textId="77777777" w:rsidR="00BE667D" w:rsidRPr="0094670A" w:rsidRDefault="00BE667D" w:rsidP="00DF203C"/>
    <w:sectPr w:rsidR="00BE667D" w:rsidRPr="009467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E628A"/>
    <w:multiLevelType w:val="multilevel"/>
    <w:tmpl w:val="4CDE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923E3"/>
    <w:multiLevelType w:val="multilevel"/>
    <w:tmpl w:val="FD54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B07D4"/>
    <w:multiLevelType w:val="multilevel"/>
    <w:tmpl w:val="E57A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709311">
    <w:abstractNumId w:val="2"/>
  </w:num>
  <w:num w:numId="2" w16cid:durableId="2001960802">
    <w:abstractNumId w:val="1"/>
  </w:num>
  <w:num w:numId="3" w16cid:durableId="12913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FF"/>
    <w:rsid w:val="003E62FF"/>
    <w:rsid w:val="004D61FE"/>
    <w:rsid w:val="00597281"/>
    <w:rsid w:val="00654F1A"/>
    <w:rsid w:val="00663D89"/>
    <w:rsid w:val="00846C7D"/>
    <w:rsid w:val="00855635"/>
    <w:rsid w:val="008C422A"/>
    <w:rsid w:val="009076AB"/>
    <w:rsid w:val="0094670A"/>
    <w:rsid w:val="00BE667D"/>
    <w:rsid w:val="00DF203C"/>
    <w:rsid w:val="00E83F7E"/>
    <w:rsid w:val="00FF18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DD95"/>
  <w15:chartTrackingRefBased/>
  <w15:docId w15:val="{13ADE272-2F05-4854-A379-CAD2521F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6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6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6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2FF"/>
    <w:rPr>
      <w:rFonts w:eastAsiaTheme="majorEastAsia" w:cstheme="majorBidi"/>
      <w:color w:val="272727" w:themeColor="text1" w:themeTint="D8"/>
    </w:rPr>
  </w:style>
  <w:style w:type="paragraph" w:styleId="Title">
    <w:name w:val="Title"/>
    <w:basedOn w:val="Normal"/>
    <w:next w:val="Normal"/>
    <w:link w:val="TitleChar"/>
    <w:uiPriority w:val="10"/>
    <w:qFormat/>
    <w:rsid w:val="003E6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2FF"/>
    <w:pPr>
      <w:spacing w:before="160"/>
      <w:jc w:val="center"/>
    </w:pPr>
    <w:rPr>
      <w:i/>
      <w:iCs/>
      <w:color w:val="404040" w:themeColor="text1" w:themeTint="BF"/>
    </w:rPr>
  </w:style>
  <w:style w:type="character" w:customStyle="1" w:styleId="QuoteChar">
    <w:name w:val="Quote Char"/>
    <w:basedOn w:val="DefaultParagraphFont"/>
    <w:link w:val="Quote"/>
    <w:uiPriority w:val="29"/>
    <w:rsid w:val="003E62FF"/>
    <w:rPr>
      <w:i/>
      <w:iCs/>
      <w:color w:val="404040" w:themeColor="text1" w:themeTint="BF"/>
    </w:rPr>
  </w:style>
  <w:style w:type="paragraph" w:styleId="ListParagraph">
    <w:name w:val="List Paragraph"/>
    <w:basedOn w:val="Normal"/>
    <w:uiPriority w:val="34"/>
    <w:qFormat/>
    <w:rsid w:val="003E62FF"/>
    <w:pPr>
      <w:ind w:left="720"/>
      <w:contextualSpacing/>
    </w:pPr>
  </w:style>
  <w:style w:type="character" w:styleId="IntenseEmphasis">
    <w:name w:val="Intense Emphasis"/>
    <w:basedOn w:val="DefaultParagraphFont"/>
    <w:uiPriority w:val="21"/>
    <w:qFormat/>
    <w:rsid w:val="003E62FF"/>
    <w:rPr>
      <w:i/>
      <w:iCs/>
      <w:color w:val="2F5496" w:themeColor="accent1" w:themeShade="BF"/>
    </w:rPr>
  </w:style>
  <w:style w:type="paragraph" w:styleId="IntenseQuote">
    <w:name w:val="Intense Quote"/>
    <w:basedOn w:val="Normal"/>
    <w:next w:val="Normal"/>
    <w:link w:val="IntenseQuoteChar"/>
    <w:uiPriority w:val="30"/>
    <w:qFormat/>
    <w:rsid w:val="003E6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2FF"/>
    <w:rPr>
      <w:i/>
      <w:iCs/>
      <w:color w:val="2F5496" w:themeColor="accent1" w:themeShade="BF"/>
    </w:rPr>
  </w:style>
  <w:style w:type="character" w:styleId="IntenseReference">
    <w:name w:val="Intense Reference"/>
    <w:basedOn w:val="DefaultParagraphFont"/>
    <w:uiPriority w:val="32"/>
    <w:qFormat/>
    <w:rsid w:val="003E62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Ngwenya Sihle</dc:creator>
  <cp:keywords/>
  <dc:description/>
  <cp:lastModifiedBy>sibindi</cp:lastModifiedBy>
  <cp:revision>3</cp:revision>
  <cp:lastPrinted>2026-04-13T15:46:00Z</cp:lastPrinted>
  <dcterms:created xsi:type="dcterms:W3CDTF">2026-04-13T16:34:00Z</dcterms:created>
  <dcterms:modified xsi:type="dcterms:W3CDTF">2026-04-13T16:44:00Z</dcterms:modified>
</cp:coreProperties>
</file>