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BD579" w14:textId="77777777" w:rsidR="004115A2" w:rsidRPr="00716CE5" w:rsidRDefault="004115A2" w:rsidP="004115A2">
      <w:pPr>
        <w:spacing w:after="160" w:line="360" w:lineRule="auto"/>
        <w:rPr>
          <w:rFonts w:ascii="Bookman Old Style" w:hAnsi="Bookman Old Style"/>
          <w:u w:val="single"/>
        </w:rPr>
      </w:pPr>
      <w:r w:rsidRPr="00716CE5">
        <w:rPr>
          <w:rFonts w:ascii="Bookman Old Style" w:hAnsi="Bookman Old Style"/>
          <w:u w:val="single"/>
        </w:rPr>
        <w:t>ECONOMIC BASE</w:t>
      </w:r>
      <w:r>
        <w:rPr>
          <w:rFonts w:ascii="Bookman Old Style" w:hAnsi="Bookman Old Style"/>
          <w:u w:val="single"/>
        </w:rPr>
        <w:t xml:space="preserve"> OF MANGWE DISTRICT</w:t>
      </w:r>
      <w:r w:rsidRPr="00716CE5">
        <w:rPr>
          <w:rFonts w:ascii="Bookman Old Style" w:hAnsi="Bookman Old Style"/>
          <w:u w:val="single"/>
        </w:rPr>
        <w:t>/KEY ECONOMIC DRIVERS</w:t>
      </w:r>
    </w:p>
    <w:tbl>
      <w:tblPr>
        <w:tblStyle w:val="GridTable4-Accent2"/>
        <w:tblW w:w="9768" w:type="dxa"/>
        <w:tblLook w:val="04A0" w:firstRow="1" w:lastRow="0" w:firstColumn="1" w:lastColumn="0" w:noHBand="0" w:noVBand="1"/>
      </w:tblPr>
      <w:tblGrid>
        <w:gridCol w:w="1180"/>
        <w:gridCol w:w="1650"/>
        <w:gridCol w:w="6938"/>
      </w:tblGrid>
      <w:tr w:rsidR="004115A2" w14:paraId="1D83A1D6" w14:textId="77777777" w:rsidTr="000F7DEA">
        <w:trPr>
          <w:cnfStyle w:val="100000000000" w:firstRow="1" w:lastRow="0" w:firstColumn="0" w:lastColumn="0" w:oddVBand="0" w:evenVBand="0" w:oddHBand="0"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1180" w:type="dxa"/>
          </w:tcPr>
          <w:p w14:paraId="35E95348" w14:textId="77777777" w:rsidR="004115A2" w:rsidRPr="000A1E40" w:rsidRDefault="004115A2" w:rsidP="000F7DEA">
            <w:pPr>
              <w:rPr>
                <w:sz w:val="24"/>
                <w:szCs w:val="24"/>
              </w:rPr>
            </w:pPr>
            <w:r w:rsidRPr="000A1E40">
              <w:rPr>
                <w:sz w:val="24"/>
                <w:szCs w:val="24"/>
              </w:rPr>
              <w:t xml:space="preserve">Ranking </w:t>
            </w:r>
          </w:p>
        </w:tc>
        <w:tc>
          <w:tcPr>
            <w:tcW w:w="1650" w:type="dxa"/>
          </w:tcPr>
          <w:p w14:paraId="532CC034" w14:textId="77777777" w:rsidR="004115A2" w:rsidRPr="000A1E40" w:rsidRDefault="004115A2" w:rsidP="000F7DEA">
            <w:pPr>
              <w:ind w:left="3"/>
              <w:cnfStyle w:val="100000000000" w:firstRow="1" w:lastRow="0" w:firstColumn="0" w:lastColumn="0" w:oddVBand="0" w:evenVBand="0" w:oddHBand="0" w:evenHBand="0" w:firstRowFirstColumn="0" w:firstRowLastColumn="0" w:lastRowFirstColumn="0" w:lastRowLastColumn="0"/>
              <w:rPr>
                <w:sz w:val="24"/>
                <w:szCs w:val="24"/>
              </w:rPr>
            </w:pPr>
            <w:r w:rsidRPr="000A1E40">
              <w:rPr>
                <w:sz w:val="24"/>
                <w:szCs w:val="24"/>
              </w:rPr>
              <w:t xml:space="preserve">Sector/sub-sector </w:t>
            </w:r>
          </w:p>
        </w:tc>
        <w:tc>
          <w:tcPr>
            <w:tcW w:w="6938" w:type="dxa"/>
          </w:tcPr>
          <w:p w14:paraId="76D67CEE" w14:textId="77777777" w:rsidR="004115A2" w:rsidRPr="000A1E40" w:rsidRDefault="004115A2" w:rsidP="000F7DEA">
            <w:pPr>
              <w:ind w:right="87"/>
              <w:jc w:val="center"/>
              <w:cnfStyle w:val="100000000000" w:firstRow="1" w:lastRow="0" w:firstColumn="0" w:lastColumn="0" w:oddVBand="0" w:evenVBand="0" w:oddHBand="0" w:evenHBand="0" w:firstRowFirstColumn="0" w:firstRowLastColumn="0" w:lastRowFirstColumn="0" w:lastRowLastColumn="0"/>
              <w:rPr>
                <w:sz w:val="24"/>
                <w:szCs w:val="24"/>
              </w:rPr>
            </w:pPr>
            <w:r w:rsidRPr="000A1E40">
              <w:rPr>
                <w:sz w:val="24"/>
                <w:szCs w:val="24"/>
              </w:rPr>
              <w:t xml:space="preserve">Remarks </w:t>
            </w:r>
          </w:p>
        </w:tc>
      </w:tr>
      <w:tr w:rsidR="004115A2" w14:paraId="099AD372" w14:textId="77777777" w:rsidTr="000F7DEA">
        <w:trPr>
          <w:cnfStyle w:val="000000100000" w:firstRow="0" w:lastRow="0" w:firstColumn="0" w:lastColumn="0" w:oddVBand="0" w:evenVBand="0" w:oddHBand="1" w:evenHBand="0" w:firstRowFirstColumn="0" w:firstRowLastColumn="0" w:lastRowFirstColumn="0" w:lastRowLastColumn="0"/>
          <w:trHeight w:val="2254"/>
        </w:trPr>
        <w:tc>
          <w:tcPr>
            <w:cnfStyle w:val="001000000000" w:firstRow="0" w:lastRow="0" w:firstColumn="1" w:lastColumn="0" w:oddVBand="0" w:evenVBand="0" w:oddHBand="0" w:evenHBand="0" w:firstRowFirstColumn="0" w:firstRowLastColumn="0" w:lastRowFirstColumn="0" w:lastRowLastColumn="0"/>
            <w:tcW w:w="1180" w:type="dxa"/>
          </w:tcPr>
          <w:p w14:paraId="5DE44D75" w14:textId="77777777" w:rsidR="004115A2" w:rsidRDefault="004115A2" w:rsidP="000F7DEA">
            <w:pPr>
              <w:spacing w:after="17"/>
              <w:ind w:right="45"/>
              <w:jc w:val="center"/>
            </w:pPr>
            <w:r>
              <w:t xml:space="preserve"> 1 </w:t>
            </w:r>
          </w:p>
        </w:tc>
        <w:tc>
          <w:tcPr>
            <w:tcW w:w="1650" w:type="dxa"/>
          </w:tcPr>
          <w:p w14:paraId="1A7C5C9F" w14:textId="77777777" w:rsidR="004115A2" w:rsidRPr="00345F50" w:rsidRDefault="004115A2" w:rsidP="000F7DEA">
            <w:pPr>
              <w:spacing w:after="16"/>
              <w:ind w:left="3"/>
              <w:cnfStyle w:val="000000100000" w:firstRow="0" w:lastRow="0" w:firstColumn="0" w:lastColumn="0" w:oddVBand="0" w:evenVBand="0" w:oddHBand="1" w:evenHBand="0" w:firstRowFirstColumn="0" w:firstRowLastColumn="0" w:lastRowFirstColumn="0" w:lastRowLastColumn="0"/>
              <w:rPr>
                <w:sz w:val="24"/>
                <w:szCs w:val="24"/>
              </w:rPr>
            </w:pPr>
            <w:r w:rsidRPr="00345F50">
              <w:rPr>
                <w:rFonts w:ascii="Calibri" w:eastAsia="Calibri" w:hAnsi="Calibri" w:cs="Calibri"/>
                <w:sz w:val="24"/>
                <w:szCs w:val="24"/>
              </w:rPr>
              <w:t xml:space="preserve">   Agriculture </w:t>
            </w:r>
          </w:p>
        </w:tc>
        <w:tc>
          <w:tcPr>
            <w:tcW w:w="6938" w:type="dxa"/>
          </w:tcPr>
          <w:p w14:paraId="2FF9EE71" w14:textId="77777777" w:rsidR="004115A2" w:rsidRDefault="004115A2" w:rsidP="000F7DEA">
            <w:pPr>
              <w:spacing w:line="275" w:lineRule="auto"/>
              <w:ind w:left="3"/>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4"/>
                <w:szCs w:val="24"/>
              </w:rPr>
            </w:pPr>
            <w:r>
              <w:rPr>
                <w:rFonts w:ascii="Calibri" w:eastAsia="Calibri" w:hAnsi="Calibri" w:cs="Calibri"/>
                <w:sz w:val="24"/>
                <w:szCs w:val="24"/>
              </w:rPr>
              <w:t>This is m</w:t>
            </w:r>
            <w:r w:rsidRPr="00345F50">
              <w:rPr>
                <w:rFonts w:ascii="Calibri" w:eastAsia="Calibri" w:hAnsi="Calibri" w:cs="Calibri"/>
                <w:sz w:val="24"/>
                <w:szCs w:val="24"/>
              </w:rPr>
              <w:t>ainly driven by livestock production (large and small stock) as well as crop production</w:t>
            </w:r>
            <w:r>
              <w:rPr>
                <w:rFonts w:ascii="Calibri" w:eastAsia="Calibri" w:hAnsi="Calibri" w:cs="Calibri"/>
                <w:sz w:val="24"/>
                <w:szCs w:val="24"/>
              </w:rPr>
              <w:t xml:space="preserve">. </w:t>
            </w:r>
            <w:r w:rsidRPr="00050219">
              <w:rPr>
                <w:rFonts w:ascii="Calibri" w:eastAsia="Calibri" w:hAnsi="Calibri" w:cs="Calibri"/>
                <w:sz w:val="24"/>
                <w:szCs w:val="24"/>
              </w:rPr>
              <w:t xml:space="preserve">The district has a significant herd of cattle and goats in fair quality due to abundant acacia and the sweet grass. Several breed improvement projects for goats are being implemented which should result in improved breeds which can compete in international markets. Recurrent droughts have, however, affected production for the past 5 years resulting in loss of livestock. </w:t>
            </w:r>
            <w:r>
              <w:rPr>
                <w:rFonts w:ascii="Calibri" w:eastAsia="Calibri" w:hAnsi="Calibri" w:cs="Calibri"/>
                <w:sz w:val="24"/>
                <w:szCs w:val="24"/>
              </w:rPr>
              <w:t xml:space="preserve"> </w:t>
            </w:r>
            <w:r w:rsidRPr="00050219">
              <w:rPr>
                <w:rFonts w:ascii="Calibri" w:eastAsia="Calibri" w:hAnsi="Calibri" w:cs="Calibri"/>
                <w:sz w:val="24"/>
                <w:szCs w:val="24"/>
              </w:rPr>
              <w:t>The district also has a significant number of farmers who are into poultry production.</w:t>
            </w:r>
            <w:r>
              <w:rPr>
                <w:rFonts w:ascii="Calibri" w:eastAsia="Calibri" w:hAnsi="Calibri" w:cs="Calibri"/>
                <w:sz w:val="24"/>
                <w:szCs w:val="24"/>
              </w:rPr>
              <w:t xml:space="preserve"> </w:t>
            </w:r>
          </w:p>
          <w:p w14:paraId="223D451C" w14:textId="77777777" w:rsidR="004115A2" w:rsidRDefault="004115A2" w:rsidP="000F7DEA">
            <w:pPr>
              <w:spacing w:line="275" w:lineRule="auto"/>
              <w:ind w:left="3"/>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4"/>
                <w:szCs w:val="24"/>
              </w:rPr>
            </w:pPr>
          </w:p>
          <w:p w14:paraId="239117C5" w14:textId="77777777" w:rsidR="004115A2" w:rsidRDefault="004115A2" w:rsidP="000F7DEA">
            <w:pPr>
              <w:spacing w:line="275" w:lineRule="auto"/>
              <w:ind w:left="3"/>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4"/>
                <w:szCs w:val="24"/>
              </w:rPr>
            </w:pPr>
            <w:r>
              <w:rPr>
                <w:rFonts w:ascii="Calibri" w:eastAsia="Calibri" w:hAnsi="Calibri" w:cs="Calibri"/>
                <w:sz w:val="24"/>
                <w:szCs w:val="24"/>
              </w:rPr>
              <w:t>Crop production largely thrives under irrigation, given the arid nature of the district. Ingwizi Irrigation Scheme is the flagship crop production hub in the district. It produces maize and wheat.</w:t>
            </w:r>
            <w:r w:rsidRPr="00345F50">
              <w:rPr>
                <w:rFonts w:ascii="Calibri" w:eastAsia="Calibri" w:hAnsi="Calibri" w:cs="Calibri"/>
                <w:sz w:val="24"/>
                <w:szCs w:val="24"/>
              </w:rPr>
              <w:t xml:space="preserve">  </w:t>
            </w:r>
            <w:r w:rsidRPr="00050219">
              <w:rPr>
                <w:rFonts w:ascii="Calibri" w:eastAsia="Calibri" w:hAnsi="Calibri" w:cs="Calibri"/>
                <w:sz w:val="24"/>
                <w:szCs w:val="24"/>
              </w:rPr>
              <w:t>There is need for more irrigation projects in order to boost food security.</w:t>
            </w:r>
          </w:p>
          <w:p w14:paraId="104996D1" w14:textId="77777777" w:rsidR="004115A2" w:rsidRDefault="004115A2" w:rsidP="000F7DEA">
            <w:pPr>
              <w:spacing w:line="275" w:lineRule="auto"/>
              <w:ind w:left="3"/>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4"/>
                <w:szCs w:val="24"/>
              </w:rPr>
            </w:pPr>
            <w:r>
              <w:rPr>
                <w:rFonts w:ascii="Calibri" w:eastAsia="Calibri" w:hAnsi="Calibri" w:cs="Calibri"/>
                <w:sz w:val="24"/>
                <w:szCs w:val="24"/>
              </w:rPr>
              <w:t xml:space="preserve">There is need to also prioritise and encourage production of traditional grains which usually does well in the district. Other conservation farming methods such as </w:t>
            </w:r>
            <w:proofErr w:type="spellStart"/>
            <w:r>
              <w:rPr>
                <w:rFonts w:ascii="Calibri" w:eastAsia="Calibri" w:hAnsi="Calibri" w:cs="Calibri"/>
                <w:sz w:val="24"/>
                <w:szCs w:val="24"/>
              </w:rPr>
              <w:t>Intwasa</w:t>
            </w:r>
            <w:proofErr w:type="spellEnd"/>
            <w:r>
              <w:rPr>
                <w:rFonts w:ascii="Calibri" w:eastAsia="Calibri" w:hAnsi="Calibri" w:cs="Calibri"/>
                <w:sz w:val="24"/>
                <w:szCs w:val="24"/>
              </w:rPr>
              <w:t xml:space="preserve">, needs to be </w:t>
            </w:r>
            <w:proofErr w:type="spellStart"/>
            <w:r>
              <w:rPr>
                <w:rFonts w:ascii="Calibri" w:eastAsia="Calibri" w:hAnsi="Calibri" w:cs="Calibri"/>
                <w:sz w:val="24"/>
                <w:szCs w:val="24"/>
              </w:rPr>
              <w:t>emphasised</w:t>
            </w:r>
            <w:proofErr w:type="spellEnd"/>
            <w:r>
              <w:rPr>
                <w:rFonts w:ascii="Calibri" w:eastAsia="Calibri" w:hAnsi="Calibri" w:cs="Calibri"/>
                <w:sz w:val="24"/>
                <w:szCs w:val="24"/>
              </w:rPr>
              <w:t>.</w:t>
            </w:r>
          </w:p>
          <w:p w14:paraId="722B96E1" w14:textId="77777777" w:rsidR="004115A2" w:rsidRPr="00345F50" w:rsidRDefault="004115A2" w:rsidP="000F7DEA">
            <w:pPr>
              <w:spacing w:line="275" w:lineRule="auto"/>
              <w:ind w:left="3"/>
              <w:jc w:val="both"/>
              <w:cnfStyle w:val="000000100000" w:firstRow="0" w:lastRow="0" w:firstColumn="0" w:lastColumn="0" w:oddVBand="0" w:evenVBand="0" w:oddHBand="1" w:evenHBand="0" w:firstRowFirstColumn="0" w:firstRowLastColumn="0" w:lastRowFirstColumn="0" w:lastRowLastColumn="0"/>
              <w:rPr>
                <w:sz w:val="24"/>
                <w:szCs w:val="24"/>
              </w:rPr>
            </w:pPr>
            <w:r>
              <w:rPr>
                <w:rFonts w:ascii="Calibri" w:eastAsia="Calibri" w:hAnsi="Calibri" w:cs="Calibri"/>
                <w:sz w:val="24"/>
                <w:szCs w:val="24"/>
              </w:rPr>
              <w:t>Value addition of traditional grains-Value chain of small grains, District already have 15 thrashers under the SAT Project</w:t>
            </w:r>
          </w:p>
          <w:p w14:paraId="0D483678" w14:textId="77777777" w:rsidR="004115A2" w:rsidRDefault="004115A2" w:rsidP="000F7DEA">
            <w:pPr>
              <w:ind w:left="3" w:right="94"/>
              <w:jc w:val="both"/>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There is need to come up with ways to make sure the produce from Ingwizi irrigation scheme benefits locals economically as most of the harvest is taken in its raw form to Bulawayo from where it comes back as a finished product at a much higher price.IE Value addition and grain silos, milling companies.</w:t>
            </w:r>
          </w:p>
          <w:p w14:paraId="265E4F78" w14:textId="77777777" w:rsidR="004115A2" w:rsidRDefault="004115A2" w:rsidP="000F7DEA">
            <w:pPr>
              <w:ind w:left="3" w:right="94"/>
              <w:jc w:val="both"/>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ISSUE OF LOCALS BENEFITING FROM THE PRODUCE NEED TO BE INTEROGATED-PROFIT SHARING MECHANISM.</w:t>
            </w:r>
          </w:p>
          <w:p w14:paraId="0B1B7913" w14:textId="77777777" w:rsidR="004115A2" w:rsidRDefault="004115A2" w:rsidP="000F7DEA">
            <w:pPr>
              <w:ind w:left="3" w:right="94"/>
              <w:jc w:val="both"/>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 xml:space="preserve">-Issue of the existing small holder irrigation schemes </w:t>
            </w:r>
            <w:proofErr w:type="gramStart"/>
            <w:r>
              <w:rPr>
                <w:sz w:val="24"/>
                <w:szCs w:val="24"/>
              </w:rPr>
              <w:t xml:space="preserve">–  </w:t>
            </w:r>
            <w:proofErr w:type="spellStart"/>
            <w:r>
              <w:rPr>
                <w:sz w:val="24"/>
                <w:szCs w:val="24"/>
              </w:rPr>
              <w:t>Bambanani</w:t>
            </w:r>
            <w:proofErr w:type="spellEnd"/>
            <w:proofErr w:type="gramEnd"/>
            <w:r>
              <w:rPr>
                <w:sz w:val="24"/>
                <w:szCs w:val="24"/>
              </w:rPr>
              <w:t xml:space="preserve"> and Thornville.</w:t>
            </w:r>
          </w:p>
          <w:p w14:paraId="38009682" w14:textId="77777777" w:rsidR="004115A2" w:rsidRPr="00345F50" w:rsidRDefault="004115A2" w:rsidP="000F7DEA">
            <w:pPr>
              <w:ind w:left="3" w:right="94"/>
              <w:jc w:val="both"/>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 xml:space="preserve">Makorokoro Irrigation Scheme-how has it benefited the district and are there any issues that needs to be addressed. Need to replicate the concept throughout the district. Water issues, conflicts and </w:t>
            </w:r>
            <w:r>
              <w:rPr>
                <w:sz w:val="24"/>
                <w:szCs w:val="24"/>
              </w:rPr>
              <w:lastRenderedPageBreak/>
              <w:t>mismanagement of the scheme, Close monitoring and assistance to perform.</w:t>
            </w:r>
          </w:p>
        </w:tc>
      </w:tr>
      <w:tr w:rsidR="004115A2" w14:paraId="04083524" w14:textId="77777777" w:rsidTr="000F7DEA">
        <w:trPr>
          <w:trHeight w:val="1480"/>
        </w:trPr>
        <w:tc>
          <w:tcPr>
            <w:cnfStyle w:val="001000000000" w:firstRow="0" w:lastRow="0" w:firstColumn="1" w:lastColumn="0" w:oddVBand="0" w:evenVBand="0" w:oddHBand="0" w:evenHBand="0" w:firstRowFirstColumn="0" w:firstRowLastColumn="0" w:lastRowFirstColumn="0" w:lastRowLastColumn="0"/>
            <w:tcW w:w="1180" w:type="dxa"/>
          </w:tcPr>
          <w:p w14:paraId="13AE6434" w14:textId="77777777" w:rsidR="004115A2" w:rsidRDefault="004115A2" w:rsidP="000F7DEA">
            <w:pPr>
              <w:spacing w:after="16"/>
              <w:ind w:right="45"/>
              <w:jc w:val="center"/>
            </w:pPr>
            <w:r>
              <w:lastRenderedPageBreak/>
              <w:t xml:space="preserve"> </w:t>
            </w:r>
          </w:p>
          <w:p w14:paraId="2446E3AD" w14:textId="77777777" w:rsidR="004115A2" w:rsidRDefault="004115A2" w:rsidP="000F7DEA">
            <w:pPr>
              <w:spacing w:after="16"/>
              <w:ind w:right="45"/>
              <w:jc w:val="center"/>
            </w:pPr>
            <w:r>
              <w:t xml:space="preserve"> </w:t>
            </w:r>
          </w:p>
          <w:p w14:paraId="4E9933F2" w14:textId="77777777" w:rsidR="004115A2" w:rsidRDefault="004115A2" w:rsidP="000F7DEA">
            <w:pPr>
              <w:ind w:right="93"/>
              <w:jc w:val="center"/>
            </w:pPr>
            <w:r>
              <w:t xml:space="preserve">2 </w:t>
            </w:r>
          </w:p>
        </w:tc>
        <w:tc>
          <w:tcPr>
            <w:tcW w:w="1650" w:type="dxa"/>
          </w:tcPr>
          <w:p w14:paraId="666AAB6B" w14:textId="77777777" w:rsidR="004115A2" w:rsidRPr="00345F50" w:rsidRDefault="004115A2" w:rsidP="000F7DEA">
            <w:pPr>
              <w:spacing w:after="16"/>
              <w:ind w:left="3"/>
              <w:cnfStyle w:val="000000000000" w:firstRow="0" w:lastRow="0" w:firstColumn="0" w:lastColumn="0" w:oddVBand="0" w:evenVBand="0" w:oddHBand="0" w:evenHBand="0" w:firstRowFirstColumn="0" w:firstRowLastColumn="0" w:lastRowFirstColumn="0" w:lastRowLastColumn="0"/>
              <w:rPr>
                <w:sz w:val="24"/>
                <w:szCs w:val="24"/>
              </w:rPr>
            </w:pPr>
            <w:r w:rsidRPr="00345F50">
              <w:rPr>
                <w:rFonts w:ascii="Calibri" w:eastAsia="Calibri" w:hAnsi="Calibri" w:cs="Calibri"/>
                <w:sz w:val="24"/>
                <w:szCs w:val="24"/>
              </w:rPr>
              <w:t xml:space="preserve">Retailing and </w:t>
            </w:r>
          </w:p>
          <w:p w14:paraId="253F2647" w14:textId="77777777" w:rsidR="004115A2" w:rsidRPr="00345F50" w:rsidRDefault="004115A2" w:rsidP="000F7DEA">
            <w:pPr>
              <w:ind w:left="3"/>
              <w:cnfStyle w:val="000000000000" w:firstRow="0" w:lastRow="0" w:firstColumn="0" w:lastColumn="0" w:oddVBand="0" w:evenVBand="0" w:oddHBand="0" w:evenHBand="0" w:firstRowFirstColumn="0" w:firstRowLastColumn="0" w:lastRowFirstColumn="0" w:lastRowLastColumn="0"/>
              <w:rPr>
                <w:sz w:val="24"/>
                <w:szCs w:val="24"/>
              </w:rPr>
            </w:pPr>
            <w:r w:rsidRPr="00345F50">
              <w:rPr>
                <w:rFonts w:ascii="Calibri" w:eastAsia="Calibri" w:hAnsi="Calibri" w:cs="Calibri"/>
                <w:sz w:val="24"/>
                <w:szCs w:val="24"/>
              </w:rPr>
              <w:t xml:space="preserve">Informal Sector </w:t>
            </w:r>
          </w:p>
        </w:tc>
        <w:tc>
          <w:tcPr>
            <w:tcW w:w="6938" w:type="dxa"/>
          </w:tcPr>
          <w:p w14:paraId="02AC35AF" w14:textId="77777777" w:rsidR="004115A2" w:rsidRDefault="004115A2" w:rsidP="000F7DEA">
            <w:pPr>
              <w:ind w:left="3" w:right="95"/>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4"/>
                <w:szCs w:val="24"/>
              </w:rPr>
            </w:pPr>
            <w:r>
              <w:rPr>
                <w:rFonts w:ascii="Calibri" w:eastAsia="Calibri" w:hAnsi="Calibri" w:cs="Calibri"/>
                <w:sz w:val="24"/>
                <w:szCs w:val="24"/>
              </w:rPr>
              <w:t xml:space="preserve">This </w:t>
            </w:r>
            <w:r w:rsidRPr="00345F50">
              <w:rPr>
                <w:rFonts w:ascii="Calibri" w:eastAsia="Calibri" w:hAnsi="Calibri" w:cs="Calibri"/>
                <w:sz w:val="24"/>
                <w:szCs w:val="24"/>
              </w:rPr>
              <w:t>economic activity</w:t>
            </w:r>
            <w:r>
              <w:rPr>
                <w:rFonts w:ascii="Calibri" w:eastAsia="Calibri" w:hAnsi="Calibri" w:cs="Calibri"/>
                <w:sz w:val="24"/>
                <w:szCs w:val="24"/>
              </w:rPr>
              <w:t xml:space="preserve"> is</w:t>
            </w:r>
            <w:r w:rsidRPr="00345F50">
              <w:rPr>
                <w:rFonts w:ascii="Calibri" w:eastAsia="Calibri" w:hAnsi="Calibri" w:cs="Calibri"/>
                <w:sz w:val="24"/>
                <w:szCs w:val="24"/>
              </w:rPr>
              <w:t xml:space="preserve"> done by small scale traders who are mostly local</w:t>
            </w:r>
            <w:r>
              <w:rPr>
                <w:rFonts w:ascii="Calibri" w:eastAsia="Calibri" w:hAnsi="Calibri" w:cs="Calibri"/>
                <w:sz w:val="24"/>
                <w:szCs w:val="24"/>
              </w:rPr>
              <w:t xml:space="preserve">s. The businesses range </w:t>
            </w:r>
            <w:r w:rsidRPr="00345F50">
              <w:rPr>
                <w:rFonts w:ascii="Calibri" w:eastAsia="Calibri" w:hAnsi="Calibri" w:cs="Calibri"/>
                <w:sz w:val="24"/>
                <w:szCs w:val="24"/>
              </w:rPr>
              <w:t xml:space="preserve">from tuck-shops to </w:t>
            </w:r>
            <w:r>
              <w:rPr>
                <w:rFonts w:ascii="Calibri" w:eastAsia="Calibri" w:hAnsi="Calibri" w:cs="Calibri"/>
                <w:sz w:val="24"/>
                <w:szCs w:val="24"/>
              </w:rPr>
              <w:t>general dealers</w:t>
            </w:r>
            <w:r w:rsidRPr="00345F50">
              <w:rPr>
                <w:rFonts w:ascii="Calibri" w:eastAsia="Calibri" w:hAnsi="Calibri" w:cs="Calibri"/>
                <w:sz w:val="24"/>
                <w:szCs w:val="24"/>
              </w:rPr>
              <w:t xml:space="preserve">. </w:t>
            </w:r>
          </w:p>
          <w:p w14:paraId="23941D6B" w14:textId="77777777" w:rsidR="004115A2" w:rsidRDefault="004115A2" w:rsidP="000F7DEA">
            <w:pPr>
              <w:ind w:left="3" w:right="95"/>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4"/>
                <w:szCs w:val="24"/>
              </w:rPr>
            </w:pPr>
            <w:r>
              <w:rPr>
                <w:rFonts w:ascii="Calibri" w:eastAsia="Calibri" w:hAnsi="Calibri" w:cs="Calibri"/>
                <w:sz w:val="24"/>
                <w:szCs w:val="24"/>
              </w:rPr>
              <w:t>I</w:t>
            </w:r>
            <w:r w:rsidRPr="00345F50">
              <w:rPr>
                <w:rFonts w:ascii="Calibri" w:eastAsia="Calibri" w:hAnsi="Calibri" w:cs="Calibri"/>
                <w:sz w:val="24"/>
                <w:szCs w:val="24"/>
              </w:rPr>
              <w:t xml:space="preserve">nformal sector trading </w:t>
            </w:r>
            <w:r>
              <w:rPr>
                <w:rFonts w:ascii="Calibri" w:eastAsia="Calibri" w:hAnsi="Calibri" w:cs="Calibri"/>
                <w:sz w:val="24"/>
                <w:szCs w:val="24"/>
              </w:rPr>
              <w:t>is also rife. This is encouraged by</w:t>
            </w:r>
            <w:r w:rsidRPr="00345F50">
              <w:rPr>
                <w:rFonts w:ascii="Calibri" w:eastAsia="Calibri" w:hAnsi="Calibri" w:cs="Calibri"/>
                <w:sz w:val="24"/>
                <w:szCs w:val="24"/>
              </w:rPr>
              <w:t xml:space="preserve"> proximity to Botswana as goods are easily imported for trading purposes. Diaspora remittances have also seen this sector drive the economy of </w:t>
            </w:r>
            <w:r>
              <w:rPr>
                <w:rFonts w:ascii="Calibri" w:eastAsia="Calibri" w:hAnsi="Calibri" w:cs="Calibri"/>
                <w:sz w:val="24"/>
                <w:szCs w:val="24"/>
              </w:rPr>
              <w:t>Mangwe District</w:t>
            </w:r>
            <w:r w:rsidRPr="00345F50">
              <w:rPr>
                <w:rFonts w:ascii="Calibri" w:eastAsia="Calibri" w:hAnsi="Calibri" w:cs="Calibri"/>
                <w:sz w:val="24"/>
                <w:szCs w:val="24"/>
              </w:rPr>
              <w:t xml:space="preserve">. </w:t>
            </w:r>
            <w:r>
              <w:rPr>
                <w:rFonts w:ascii="Calibri" w:eastAsia="Calibri" w:hAnsi="Calibri" w:cs="Calibri"/>
                <w:sz w:val="24"/>
                <w:szCs w:val="24"/>
              </w:rPr>
              <w:t xml:space="preserve">(Cross </w:t>
            </w:r>
            <w:proofErr w:type="gramStart"/>
            <w:r>
              <w:rPr>
                <w:rFonts w:ascii="Calibri" w:eastAsia="Calibri" w:hAnsi="Calibri" w:cs="Calibri"/>
                <w:sz w:val="24"/>
                <w:szCs w:val="24"/>
              </w:rPr>
              <w:t>boarder )</w:t>
            </w:r>
            <w:proofErr w:type="gramEnd"/>
          </w:p>
          <w:p w14:paraId="0439571C" w14:textId="77777777" w:rsidR="004115A2" w:rsidRDefault="004115A2" w:rsidP="000F7DEA">
            <w:pPr>
              <w:ind w:left="3" w:right="95"/>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4"/>
                <w:szCs w:val="24"/>
              </w:rPr>
            </w:pPr>
          </w:p>
          <w:p w14:paraId="26CF915C" w14:textId="77777777" w:rsidR="004115A2" w:rsidRPr="00345F50" w:rsidRDefault="004115A2" w:rsidP="000F7DEA">
            <w:pPr>
              <w:ind w:left="3" w:right="95"/>
              <w:jc w:val="both"/>
              <w:cnfStyle w:val="000000000000" w:firstRow="0" w:lastRow="0" w:firstColumn="0" w:lastColumn="0" w:oddVBand="0" w:evenVBand="0" w:oddHBand="0" w:evenHBand="0" w:firstRowFirstColumn="0" w:firstRowLastColumn="0" w:lastRowFirstColumn="0" w:lastRowLastColumn="0"/>
              <w:rPr>
                <w:sz w:val="24"/>
                <w:szCs w:val="24"/>
              </w:rPr>
            </w:pPr>
            <w:r w:rsidRPr="00345F50">
              <w:rPr>
                <w:rFonts w:ascii="Calibri" w:eastAsia="Calibri" w:hAnsi="Calibri" w:cs="Calibri"/>
                <w:sz w:val="24"/>
                <w:szCs w:val="24"/>
              </w:rPr>
              <w:t xml:space="preserve"> </w:t>
            </w:r>
          </w:p>
        </w:tc>
      </w:tr>
      <w:tr w:rsidR="004115A2" w14:paraId="7C67455B" w14:textId="77777777" w:rsidTr="000F7DEA">
        <w:trPr>
          <w:cnfStyle w:val="000000100000" w:firstRow="0" w:lastRow="0" w:firstColumn="0" w:lastColumn="0" w:oddVBand="0" w:evenVBand="0" w:oddHBand="1" w:evenHBand="0" w:firstRowFirstColumn="0" w:firstRowLastColumn="0" w:lastRowFirstColumn="0" w:lastRowLastColumn="0"/>
          <w:trHeight w:val="1261"/>
        </w:trPr>
        <w:tc>
          <w:tcPr>
            <w:cnfStyle w:val="001000000000" w:firstRow="0" w:lastRow="0" w:firstColumn="1" w:lastColumn="0" w:oddVBand="0" w:evenVBand="0" w:oddHBand="0" w:evenHBand="0" w:firstRowFirstColumn="0" w:firstRowLastColumn="0" w:lastRowFirstColumn="0" w:lastRowLastColumn="0"/>
            <w:tcW w:w="1180" w:type="dxa"/>
          </w:tcPr>
          <w:p w14:paraId="49EB5AD4" w14:textId="77777777" w:rsidR="004115A2" w:rsidRDefault="004115A2" w:rsidP="000F7DEA">
            <w:pPr>
              <w:spacing w:after="21"/>
              <w:ind w:right="45"/>
              <w:jc w:val="center"/>
            </w:pPr>
            <w:r>
              <w:t xml:space="preserve"> </w:t>
            </w:r>
          </w:p>
          <w:p w14:paraId="65084C0F" w14:textId="77777777" w:rsidR="004115A2" w:rsidRDefault="004115A2" w:rsidP="000F7DEA">
            <w:pPr>
              <w:ind w:right="93"/>
              <w:jc w:val="center"/>
            </w:pPr>
            <w:r>
              <w:t xml:space="preserve">3 </w:t>
            </w:r>
          </w:p>
        </w:tc>
        <w:tc>
          <w:tcPr>
            <w:tcW w:w="1650" w:type="dxa"/>
          </w:tcPr>
          <w:p w14:paraId="0A5ABB83" w14:textId="77777777" w:rsidR="004115A2" w:rsidRPr="00345F50" w:rsidRDefault="004115A2" w:rsidP="000F7DEA">
            <w:pPr>
              <w:spacing w:after="21"/>
              <w:ind w:left="3"/>
              <w:cnfStyle w:val="000000100000" w:firstRow="0" w:lastRow="0" w:firstColumn="0" w:lastColumn="0" w:oddVBand="0" w:evenVBand="0" w:oddHBand="1" w:evenHBand="0" w:firstRowFirstColumn="0" w:firstRowLastColumn="0" w:lastRowFirstColumn="0" w:lastRowLastColumn="0"/>
              <w:rPr>
                <w:sz w:val="24"/>
                <w:szCs w:val="24"/>
              </w:rPr>
            </w:pPr>
            <w:r w:rsidRPr="00345F50">
              <w:rPr>
                <w:rFonts w:ascii="Calibri" w:eastAsia="Calibri" w:hAnsi="Calibri" w:cs="Calibri"/>
                <w:sz w:val="24"/>
                <w:szCs w:val="24"/>
              </w:rPr>
              <w:t xml:space="preserve"> </w:t>
            </w:r>
          </w:p>
          <w:p w14:paraId="55D83ED2" w14:textId="77777777" w:rsidR="004115A2" w:rsidRPr="00345F50" w:rsidRDefault="004115A2" w:rsidP="000F7DEA">
            <w:pPr>
              <w:spacing w:after="16"/>
              <w:ind w:left="3"/>
              <w:cnfStyle w:val="000000100000" w:firstRow="0" w:lastRow="0" w:firstColumn="0" w:lastColumn="0" w:oddVBand="0" w:evenVBand="0" w:oddHBand="1" w:evenHBand="0" w:firstRowFirstColumn="0" w:firstRowLastColumn="0" w:lastRowFirstColumn="0" w:lastRowLastColumn="0"/>
              <w:rPr>
                <w:sz w:val="24"/>
                <w:szCs w:val="24"/>
              </w:rPr>
            </w:pPr>
            <w:r w:rsidRPr="00345F50">
              <w:rPr>
                <w:rFonts w:ascii="Calibri" w:eastAsia="Calibri" w:hAnsi="Calibri" w:cs="Calibri"/>
                <w:sz w:val="24"/>
                <w:szCs w:val="24"/>
              </w:rPr>
              <w:t xml:space="preserve">Non-Forest Timber </w:t>
            </w:r>
          </w:p>
          <w:p w14:paraId="63EEDAE6" w14:textId="77777777" w:rsidR="004115A2" w:rsidRPr="00345F50" w:rsidRDefault="004115A2" w:rsidP="000F7DEA">
            <w:pPr>
              <w:ind w:left="3"/>
              <w:cnfStyle w:val="000000100000" w:firstRow="0" w:lastRow="0" w:firstColumn="0" w:lastColumn="0" w:oddVBand="0" w:evenVBand="0" w:oddHBand="1" w:evenHBand="0" w:firstRowFirstColumn="0" w:firstRowLastColumn="0" w:lastRowFirstColumn="0" w:lastRowLastColumn="0"/>
              <w:rPr>
                <w:sz w:val="24"/>
                <w:szCs w:val="24"/>
              </w:rPr>
            </w:pPr>
            <w:r w:rsidRPr="00345F50">
              <w:rPr>
                <w:rFonts w:ascii="Calibri" w:eastAsia="Calibri" w:hAnsi="Calibri" w:cs="Calibri"/>
                <w:sz w:val="24"/>
                <w:szCs w:val="24"/>
              </w:rPr>
              <w:t xml:space="preserve">Products (NFTPs) </w:t>
            </w:r>
          </w:p>
        </w:tc>
        <w:tc>
          <w:tcPr>
            <w:tcW w:w="6938" w:type="dxa"/>
          </w:tcPr>
          <w:p w14:paraId="5D5096E0" w14:textId="77777777" w:rsidR="004115A2" w:rsidRDefault="004115A2" w:rsidP="000F7DEA">
            <w:pPr>
              <w:ind w:left="3" w:right="94"/>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4"/>
                <w:szCs w:val="24"/>
              </w:rPr>
            </w:pPr>
            <w:r>
              <w:rPr>
                <w:rFonts w:ascii="Calibri" w:eastAsia="Calibri" w:hAnsi="Calibri" w:cs="Calibri"/>
                <w:sz w:val="24"/>
                <w:szCs w:val="24"/>
              </w:rPr>
              <w:t>Amacimbi (</w:t>
            </w:r>
            <w:r w:rsidRPr="00345F50">
              <w:rPr>
                <w:rFonts w:ascii="Calibri" w:eastAsia="Calibri" w:hAnsi="Calibri" w:cs="Calibri"/>
                <w:sz w:val="24"/>
                <w:szCs w:val="24"/>
              </w:rPr>
              <w:t>mopane worms</w:t>
            </w:r>
            <w:r>
              <w:rPr>
                <w:rFonts w:ascii="Calibri" w:eastAsia="Calibri" w:hAnsi="Calibri" w:cs="Calibri"/>
                <w:sz w:val="24"/>
                <w:szCs w:val="24"/>
              </w:rPr>
              <w:t>)</w:t>
            </w:r>
            <w:r w:rsidRPr="00345F50">
              <w:rPr>
                <w:rFonts w:ascii="Calibri" w:eastAsia="Calibri" w:hAnsi="Calibri" w:cs="Calibri"/>
                <w:sz w:val="24"/>
                <w:szCs w:val="24"/>
              </w:rPr>
              <w:t xml:space="preserve"> are </w:t>
            </w:r>
            <w:r>
              <w:rPr>
                <w:rFonts w:ascii="Calibri" w:eastAsia="Calibri" w:hAnsi="Calibri" w:cs="Calibri"/>
                <w:sz w:val="24"/>
                <w:szCs w:val="24"/>
              </w:rPr>
              <w:t xml:space="preserve">a </w:t>
            </w:r>
            <w:r w:rsidRPr="00345F50">
              <w:rPr>
                <w:rFonts w:ascii="Calibri" w:eastAsia="Calibri" w:hAnsi="Calibri" w:cs="Calibri"/>
                <w:sz w:val="24"/>
                <w:szCs w:val="24"/>
              </w:rPr>
              <w:t xml:space="preserve">source of livelihood for some households in Mangwe </w:t>
            </w:r>
            <w:r>
              <w:rPr>
                <w:rFonts w:ascii="Calibri" w:eastAsia="Calibri" w:hAnsi="Calibri" w:cs="Calibri"/>
                <w:sz w:val="24"/>
                <w:szCs w:val="24"/>
              </w:rPr>
              <w:t>D</w:t>
            </w:r>
            <w:r w:rsidRPr="00345F50">
              <w:rPr>
                <w:rFonts w:ascii="Calibri" w:eastAsia="Calibri" w:hAnsi="Calibri" w:cs="Calibri"/>
                <w:sz w:val="24"/>
                <w:szCs w:val="24"/>
              </w:rPr>
              <w:t xml:space="preserve">istrict. </w:t>
            </w:r>
            <w:r>
              <w:rPr>
                <w:rFonts w:ascii="Calibri" w:eastAsia="Calibri" w:hAnsi="Calibri" w:cs="Calibri"/>
                <w:sz w:val="24"/>
                <w:szCs w:val="24"/>
              </w:rPr>
              <w:t>These are seasonally abundant in December and April.</w:t>
            </w:r>
            <w:r w:rsidRPr="00345F50">
              <w:rPr>
                <w:rFonts w:ascii="Calibri" w:eastAsia="Calibri" w:hAnsi="Calibri" w:cs="Calibri"/>
                <w:sz w:val="24"/>
                <w:szCs w:val="24"/>
              </w:rPr>
              <w:t xml:space="preserve"> </w:t>
            </w:r>
          </w:p>
          <w:p w14:paraId="77B8E9BC" w14:textId="77777777" w:rsidR="004115A2" w:rsidRDefault="004115A2" w:rsidP="000F7DEA">
            <w:pPr>
              <w:ind w:left="3" w:right="94"/>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4"/>
                <w:szCs w:val="24"/>
              </w:rPr>
            </w:pPr>
          </w:p>
          <w:p w14:paraId="0BEBD3C0" w14:textId="77777777" w:rsidR="004115A2" w:rsidRDefault="004115A2" w:rsidP="000F7DEA">
            <w:pPr>
              <w:ind w:left="3" w:right="94"/>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4"/>
                <w:szCs w:val="24"/>
              </w:rPr>
            </w:pPr>
            <w:r>
              <w:rPr>
                <w:rFonts w:ascii="Calibri" w:eastAsia="Calibri" w:hAnsi="Calibri" w:cs="Calibri"/>
                <w:sz w:val="24"/>
                <w:szCs w:val="24"/>
              </w:rPr>
              <w:t>Marula oil production is another economic activity that is getting established in the district. This</w:t>
            </w:r>
            <w:r w:rsidRPr="00345F50">
              <w:rPr>
                <w:rFonts w:ascii="Calibri" w:eastAsia="Calibri" w:hAnsi="Calibri" w:cs="Calibri"/>
                <w:sz w:val="24"/>
                <w:szCs w:val="24"/>
              </w:rPr>
              <w:t xml:space="preserve"> is a unique</w:t>
            </w:r>
            <w:r>
              <w:rPr>
                <w:rFonts w:ascii="Calibri" w:eastAsia="Calibri" w:hAnsi="Calibri" w:cs="Calibri"/>
                <w:sz w:val="24"/>
                <w:szCs w:val="24"/>
              </w:rPr>
              <w:t>, high value</w:t>
            </w:r>
            <w:r w:rsidRPr="00345F50">
              <w:rPr>
                <w:rFonts w:ascii="Calibri" w:eastAsia="Calibri" w:hAnsi="Calibri" w:cs="Calibri"/>
                <w:sz w:val="24"/>
                <w:szCs w:val="24"/>
              </w:rPr>
              <w:t xml:space="preserve"> oil. It is well sought after because of its skin and hair enhancing qualities. Marula trees are abundant, but there is lack of capital</w:t>
            </w:r>
            <w:r>
              <w:rPr>
                <w:rFonts w:ascii="Calibri" w:eastAsia="Calibri" w:hAnsi="Calibri" w:cs="Calibri"/>
                <w:sz w:val="24"/>
                <w:szCs w:val="24"/>
              </w:rPr>
              <w:t>, skills</w:t>
            </w:r>
            <w:r w:rsidRPr="00345F50">
              <w:rPr>
                <w:rFonts w:ascii="Calibri" w:eastAsia="Calibri" w:hAnsi="Calibri" w:cs="Calibri"/>
                <w:sz w:val="24"/>
                <w:szCs w:val="24"/>
              </w:rPr>
              <w:t xml:space="preserve"> and appropriate technology</w:t>
            </w:r>
            <w:r>
              <w:rPr>
                <w:rFonts w:ascii="Calibri" w:eastAsia="Calibri" w:hAnsi="Calibri" w:cs="Calibri"/>
                <w:sz w:val="24"/>
                <w:szCs w:val="24"/>
              </w:rPr>
              <w:t xml:space="preserve"> for locals</w:t>
            </w:r>
            <w:r w:rsidRPr="00345F50">
              <w:rPr>
                <w:rFonts w:ascii="Calibri" w:eastAsia="Calibri" w:hAnsi="Calibri" w:cs="Calibri"/>
                <w:sz w:val="24"/>
                <w:szCs w:val="24"/>
              </w:rPr>
              <w:t xml:space="preserve"> at district level for beneficiation.</w:t>
            </w:r>
          </w:p>
          <w:p w14:paraId="7127295D" w14:textId="77777777" w:rsidR="004115A2" w:rsidRDefault="004115A2" w:rsidP="000F7DEA">
            <w:pPr>
              <w:ind w:left="3" w:right="94"/>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4"/>
                <w:szCs w:val="24"/>
              </w:rPr>
            </w:pPr>
          </w:p>
          <w:p w14:paraId="066AD2F8" w14:textId="77777777" w:rsidR="004115A2" w:rsidRDefault="004115A2" w:rsidP="000F7DEA">
            <w:pPr>
              <w:ind w:left="3" w:right="94"/>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4"/>
                <w:szCs w:val="24"/>
              </w:rPr>
            </w:pPr>
            <w:r>
              <w:rPr>
                <w:rFonts w:ascii="Calibri" w:eastAsia="Calibri" w:hAnsi="Calibri" w:cs="Calibri"/>
                <w:sz w:val="24"/>
                <w:szCs w:val="24"/>
              </w:rPr>
              <w:t>Thatch grass sales is also an activity that has been prevalent in our community especially in Marula</w:t>
            </w:r>
            <w:r w:rsidRPr="00345F50">
              <w:rPr>
                <w:rFonts w:ascii="Calibri" w:eastAsia="Calibri" w:hAnsi="Calibri" w:cs="Calibri"/>
                <w:sz w:val="24"/>
                <w:szCs w:val="24"/>
              </w:rPr>
              <w:t xml:space="preserve"> </w:t>
            </w:r>
          </w:p>
          <w:p w14:paraId="4B2C2313" w14:textId="77777777" w:rsidR="004115A2" w:rsidRDefault="004115A2" w:rsidP="000F7DEA">
            <w:pPr>
              <w:ind w:left="3" w:right="94"/>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4"/>
                <w:szCs w:val="24"/>
              </w:rPr>
            </w:pPr>
          </w:p>
          <w:p w14:paraId="774A6578" w14:textId="77777777" w:rsidR="004115A2" w:rsidRDefault="004115A2" w:rsidP="000F7DEA">
            <w:pPr>
              <w:ind w:left="3" w:right="94"/>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4"/>
                <w:szCs w:val="24"/>
              </w:rPr>
            </w:pPr>
            <w:r>
              <w:rPr>
                <w:rFonts w:ascii="Calibri" w:eastAsia="Calibri" w:hAnsi="Calibri" w:cs="Calibri"/>
                <w:sz w:val="24"/>
                <w:szCs w:val="24"/>
              </w:rPr>
              <w:t>Apiculture –the sector has potentials to contribute to local economic development although there is need to invest more into trainings especially for young people.</w:t>
            </w:r>
          </w:p>
          <w:p w14:paraId="7C239710" w14:textId="77777777" w:rsidR="004115A2" w:rsidRPr="00345F50" w:rsidRDefault="004115A2" w:rsidP="000F7DEA">
            <w:pPr>
              <w:ind w:left="3" w:right="94"/>
              <w:jc w:val="both"/>
              <w:cnfStyle w:val="000000100000" w:firstRow="0" w:lastRow="0" w:firstColumn="0" w:lastColumn="0" w:oddVBand="0" w:evenVBand="0" w:oddHBand="1" w:evenHBand="0" w:firstRowFirstColumn="0" w:firstRowLastColumn="0" w:lastRowFirstColumn="0" w:lastRowLastColumn="0"/>
              <w:rPr>
                <w:sz w:val="24"/>
                <w:szCs w:val="24"/>
              </w:rPr>
            </w:pPr>
          </w:p>
        </w:tc>
      </w:tr>
      <w:tr w:rsidR="004115A2" w14:paraId="46B88510" w14:textId="77777777" w:rsidTr="000F7DEA">
        <w:trPr>
          <w:trHeight w:val="652"/>
        </w:trPr>
        <w:tc>
          <w:tcPr>
            <w:cnfStyle w:val="001000000000" w:firstRow="0" w:lastRow="0" w:firstColumn="1" w:lastColumn="0" w:oddVBand="0" w:evenVBand="0" w:oddHBand="0" w:evenHBand="0" w:firstRowFirstColumn="0" w:firstRowLastColumn="0" w:lastRowFirstColumn="0" w:lastRowLastColumn="0"/>
            <w:tcW w:w="1180" w:type="dxa"/>
          </w:tcPr>
          <w:p w14:paraId="20DCC0B4" w14:textId="77777777" w:rsidR="004115A2" w:rsidRDefault="004115A2" w:rsidP="000F7DEA">
            <w:pPr>
              <w:spacing w:after="17"/>
              <w:ind w:right="45"/>
              <w:jc w:val="center"/>
            </w:pPr>
            <w:r>
              <w:lastRenderedPageBreak/>
              <w:t xml:space="preserve"> </w:t>
            </w:r>
          </w:p>
          <w:p w14:paraId="4FD96A9E" w14:textId="77777777" w:rsidR="004115A2" w:rsidRDefault="004115A2" w:rsidP="000F7DEA">
            <w:pPr>
              <w:ind w:right="93"/>
              <w:jc w:val="center"/>
            </w:pPr>
            <w:r>
              <w:t xml:space="preserve">4 </w:t>
            </w:r>
          </w:p>
        </w:tc>
        <w:tc>
          <w:tcPr>
            <w:tcW w:w="1650" w:type="dxa"/>
          </w:tcPr>
          <w:p w14:paraId="62DC1633" w14:textId="77777777" w:rsidR="004115A2" w:rsidRPr="00345F50" w:rsidRDefault="004115A2" w:rsidP="000F7DEA">
            <w:pPr>
              <w:spacing w:after="17"/>
              <w:ind w:left="3"/>
              <w:cnfStyle w:val="000000000000" w:firstRow="0" w:lastRow="0" w:firstColumn="0" w:lastColumn="0" w:oddVBand="0" w:evenVBand="0" w:oddHBand="0" w:evenHBand="0" w:firstRowFirstColumn="0" w:firstRowLastColumn="0" w:lastRowFirstColumn="0" w:lastRowLastColumn="0"/>
              <w:rPr>
                <w:sz w:val="24"/>
                <w:szCs w:val="24"/>
              </w:rPr>
            </w:pPr>
            <w:r w:rsidRPr="00345F50">
              <w:rPr>
                <w:rFonts w:ascii="Calibri" w:eastAsia="Calibri" w:hAnsi="Calibri" w:cs="Calibri"/>
                <w:sz w:val="24"/>
                <w:szCs w:val="24"/>
              </w:rPr>
              <w:t xml:space="preserve"> Tourism </w:t>
            </w:r>
            <w:r>
              <w:rPr>
                <w:rFonts w:ascii="Calibri" w:eastAsia="Calibri" w:hAnsi="Calibri" w:cs="Calibri"/>
                <w:sz w:val="24"/>
                <w:szCs w:val="24"/>
              </w:rPr>
              <w:t>and Hospitality</w:t>
            </w:r>
          </w:p>
        </w:tc>
        <w:tc>
          <w:tcPr>
            <w:tcW w:w="6938" w:type="dxa"/>
          </w:tcPr>
          <w:p w14:paraId="304C8476" w14:textId="77777777" w:rsidR="004115A2" w:rsidRDefault="004115A2" w:rsidP="000F7DEA">
            <w:pPr>
              <w:ind w:left="3"/>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4"/>
                <w:szCs w:val="24"/>
              </w:rPr>
            </w:pPr>
            <w:r w:rsidRPr="00345F50">
              <w:rPr>
                <w:rFonts w:ascii="Calibri" w:eastAsia="Calibri" w:hAnsi="Calibri" w:cs="Calibri"/>
                <w:sz w:val="24"/>
                <w:szCs w:val="24"/>
              </w:rPr>
              <w:t xml:space="preserve">There is considerable wildlife in the district such as leopards and elephants which can be a major lure for tourists. </w:t>
            </w:r>
          </w:p>
          <w:p w14:paraId="028265DB" w14:textId="77777777" w:rsidR="004115A2" w:rsidRDefault="004115A2" w:rsidP="000F7DEA">
            <w:pPr>
              <w:ind w:left="3"/>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4"/>
                <w:szCs w:val="24"/>
              </w:rPr>
            </w:pPr>
          </w:p>
          <w:p w14:paraId="5F8A44DE" w14:textId="77777777" w:rsidR="004115A2" w:rsidRDefault="004115A2" w:rsidP="000F7DEA">
            <w:pPr>
              <w:ind w:left="3"/>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4"/>
                <w:szCs w:val="24"/>
              </w:rPr>
            </w:pPr>
            <w:r>
              <w:rPr>
                <w:rFonts w:ascii="Calibri" w:eastAsia="Calibri" w:hAnsi="Calibri" w:cs="Calibri"/>
                <w:sz w:val="24"/>
                <w:szCs w:val="24"/>
              </w:rPr>
              <w:t>Ingwizi Dam is a lake in the district and presents great opportunity for tourism activities such as fishing and boating.</w:t>
            </w:r>
          </w:p>
          <w:p w14:paraId="5680EF56" w14:textId="77777777" w:rsidR="004115A2" w:rsidRDefault="004115A2" w:rsidP="000F7DEA">
            <w:pPr>
              <w:ind w:left="3"/>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4"/>
                <w:szCs w:val="24"/>
              </w:rPr>
            </w:pPr>
            <w:r>
              <w:rPr>
                <w:rFonts w:ascii="Calibri" w:eastAsia="Calibri" w:hAnsi="Calibri" w:cs="Calibri"/>
                <w:sz w:val="24"/>
                <w:szCs w:val="24"/>
              </w:rPr>
              <w:t>The hospitality industry has a great potential due to the strategic position of the district near the borders of Botswana and South Africa.  There is a lodge at Brunapeg Rural Service Centre, and 2 other lodges are planned at Mphoengs Border Post and Ingwizi Growth Point.</w:t>
            </w:r>
          </w:p>
          <w:p w14:paraId="2B6A9C4C" w14:textId="77777777" w:rsidR="004115A2" w:rsidRDefault="004115A2" w:rsidP="000F7DEA">
            <w:pPr>
              <w:jc w:val="both"/>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 xml:space="preserve">In Marula, along Bulawayo Road, there is </w:t>
            </w:r>
            <w:proofErr w:type="spellStart"/>
            <w:r>
              <w:rPr>
                <w:sz w:val="24"/>
                <w:szCs w:val="24"/>
              </w:rPr>
              <w:t>Malilangwe</w:t>
            </w:r>
            <w:proofErr w:type="spellEnd"/>
            <w:r>
              <w:rPr>
                <w:sz w:val="24"/>
                <w:szCs w:val="24"/>
              </w:rPr>
              <w:t xml:space="preserve"> Lodge (privately owned), a well-built facility with monumental caves and wildlife.</w:t>
            </w:r>
          </w:p>
          <w:p w14:paraId="33FAD239" w14:textId="77777777" w:rsidR="004115A2" w:rsidRDefault="004115A2" w:rsidP="000F7DEA">
            <w:pPr>
              <w:jc w:val="center"/>
              <w:cnfStyle w:val="000000000000" w:firstRow="0" w:lastRow="0" w:firstColumn="0" w:lastColumn="0" w:oddVBand="0" w:evenVBand="0" w:oddHBand="0" w:evenHBand="0" w:firstRowFirstColumn="0" w:firstRowLastColumn="0" w:lastRowFirstColumn="0" w:lastRowLastColumn="0"/>
              <w:rPr>
                <w:sz w:val="24"/>
                <w:szCs w:val="24"/>
              </w:rPr>
            </w:pPr>
          </w:p>
          <w:p w14:paraId="385F9A8A" w14:textId="77777777" w:rsidR="004115A2" w:rsidRPr="00363559" w:rsidRDefault="004115A2" w:rsidP="000F7DEA">
            <w:pPr>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4"/>
                <w:szCs w:val="24"/>
              </w:rPr>
            </w:pPr>
            <w:r>
              <w:rPr>
                <w:sz w:val="24"/>
                <w:szCs w:val="24"/>
              </w:rPr>
              <w:t>Abundance of art and crafts products and revival of Madabe Cultural Centre and also strengthening linkages with National Handcraft Centre.</w:t>
            </w:r>
          </w:p>
        </w:tc>
      </w:tr>
      <w:tr w:rsidR="004115A2" w14:paraId="7E9F9497" w14:textId="77777777" w:rsidTr="000F7DEA">
        <w:trPr>
          <w:cnfStyle w:val="000000100000" w:firstRow="0" w:lastRow="0" w:firstColumn="0" w:lastColumn="0" w:oddVBand="0" w:evenVBand="0" w:oddHBand="1" w:evenHBand="0" w:firstRowFirstColumn="0" w:firstRowLastColumn="0" w:lastRowFirstColumn="0" w:lastRowLastColumn="0"/>
          <w:trHeight w:val="1971"/>
        </w:trPr>
        <w:tc>
          <w:tcPr>
            <w:cnfStyle w:val="001000000000" w:firstRow="0" w:lastRow="0" w:firstColumn="1" w:lastColumn="0" w:oddVBand="0" w:evenVBand="0" w:oddHBand="0" w:evenHBand="0" w:firstRowFirstColumn="0" w:firstRowLastColumn="0" w:lastRowFirstColumn="0" w:lastRowLastColumn="0"/>
            <w:tcW w:w="1180" w:type="dxa"/>
          </w:tcPr>
          <w:p w14:paraId="2FD583FD" w14:textId="77777777" w:rsidR="004115A2" w:rsidRDefault="004115A2" w:rsidP="000F7DEA">
            <w:pPr>
              <w:spacing w:after="16"/>
              <w:ind w:right="45"/>
              <w:jc w:val="center"/>
            </w:pPr>
            <w:r>
              <w:t xml:space="preserve"> 5 </w:t>
            </w:r>
          </w:p>
        </w:tc>
        <w:tc>
          <w:tcPr>
            <w:tcW w:w="1650" w:type="dxa"/>
          </w:tcPr>
          <w:p w14:paraId="2D355E33" w14:textId="77777777" w:rsidR="004115A2" w:rsidRPr="00345F50" w:rsidRDefault="004115A2" w:rsidP="000F7DEA">
            <w:pPr>
              <w:spacing w:after="16"/>
              <w:ind w:left="3"/>
              <w:cnfStyle w:val="000000100000" w:firstRow="0" w:lastRow="0" w:firstColumn="0" w:lastColumn="0" w:oddVBand="0" w:evenVBand="0" w:oddHBand="1" w:evenHBand="0" w:firstRowFirstColumn="0" w:firstRowLastColumn="0" w:lastRowFirstColumn="0" w:lastRowLastColumn="0"/>
              <w:rPr>
                <w:sz w:val="24"/>
                <w:szCs w:val="24"/>
              </w:rPr>
            </w:pPr>
            <w:r w:rsidRPr="00345F50">
              <w:rPr>
                <w:rFonts w:ascii="Calibri" w:eastAsia="Calibri" w:hAnsi="Calibri" w:cs="Calibri"/>
                <w:sz w:val="24"/>
                <w:szCs w:val="24"/>
              </w:rPr>
              <w:t xml:space="preserve">  Mining </w:t>
            </w:r>
          </w:p>
        </w:tc>
        <w:tc>
          <w:tcPr>
            <w:tcW w:w="6938" w:type="dxa"/>
          </w:tcPr>
          <w:p w14:paraId="736B8378" w14:textId="77777777" w:rsidR="004115A2" w:rsidRPr="00345F50" w:rsidRDefault="004115A2" w:rsidP="000F7DEA">
            <w:pPr>
              <w:ind w:left="3" w:right="91"/>
              <w:jc w:val="both"/>
              <w:cnfStyle w:val="000000100000" w:firstRow="0" w:lastRow="0" w:firstColumn="0" w:lastColumn="0" w:oddVBand="0" w:evenVBand="0" w:oddHBand="1" w:evenHBand="0" w:firstRowFirstColumn="0" w:firstRowLastColumn="0" w:lastRowFirstColumn="0" w:lastRowLastColumn="0"/>
              <w:rPr>
                <w:sz w:val="24"/>
                <w:szCs w:val="24"/>
              </w:rPr>
            </w:pPr>
            <w:r>
              <w:rPr>
                <w:rFonts w:ascii="Calibri" w:eastAsia="Calibri" w:hAnsi="Calibri" w:cs="Calibri"/>
                <w:sz w:val="24"/>
                <w:szCs w:val="24"/>
              </w:rPr>
              <w:t xml:space="preserve">Mangwe District is rich in minerals, especially gold. Ordinarily, the district should be getting a lot of revenue from mining activities, but because of the haphazard nature of these activities, not much is being </w:t>
            </w:r>
            <w:proofErr w:type="spellStart"/>
            <w:r>
              <w:rPr>
                <w:rFonts w:ascii="Calibri" w:eastAsia="Calibri" w:hAnsi="Calibri" w:cs="Calibri"/>
                <w:sz w:val="24"/>
                <w:szCs w:val="24"/>
              </w:rPr>
              <w:t>realised</w:t>
            </w:r>
            <w:proofErr w:type="spellEnd"/>
            <w:r>
              <w:rPr>
                <w:rFonts w:ascii="Calibri" w:eastAsia="Calibri" w:hAnsi="Calibri" w:cs="Calibri"/>
                <w:sz w:val="24"/>
                <w:szCs w:val="24"/>
              </w:rPr>
              <w:t>.</w:t>
            </w:r>
            <w:r w:rsidRPr="00345F50">
              <w:rPr>
                <w:rFonts w:ascii="Calibri" w:eastAsia="Calibri" w:hAnsi="Calibri" w:cs="Calibri"/>
                <w:sz w:val="24"/>
                <w:szCs w:val="24"/>
              </w:rPr>
              <w:t xml:space="preserve"> Activities are sporadic, </w:t>
            </w:r>
            <w:r>
              <w:rPr>
                <w:rFonts w:ascii="Calibri" w:eastAsia="Calibri" w:hAnsi="Calibri" w:cs="Calibri"/>
                <w:sz w:val="24"/>
                <w:szCs w:val="24"/>
              </w:rPr>
              <w:t xml:space="preserve">poorly </w:t>
            </w:r>
            <w:r w:rsidRPr="00345F50">
              <w:rPr>
                <w:rFonts w:ascii="Calibri" w:eastAsia="Calibri" w:hAnsi="Calibri" w:cs="Calibri"/>
                <w:sz w:val="24"/>
                <w:szCs w:val="24"/>
              </w:rPr>
              <w:t xml:space="preserve">regulated, and even </w:t>
            </w:r>
            <w:r>
              <w:rPr>
                <w:rFonts w:ascii="Calibri" w:eastAsia="Calibri" w:hAnsi="Calibri" w:cs="Calibri"/>
                <w:sz w:val="24"/>
                <w:szCs w:val="24"/>
              </w:rPr>
              <w:t xml:space="preserve">environmentally </w:t>
            </w:r>
            <w:r w:rsidRPr="00345F50">
              <w:rPr>
                <w:rFonts w:ascii="Calibri" w:eastAsia="Calibri" w:hAnsi="Calibri" w:cs="Calibri"/>
                <w:sz w:val="24"/>
                <w:szCs w:val="24"/>
              </w:rPr>
              <w:t>destructive in some instances. Ministry of Mines and Mining Development issue licenses to prospective miners directly without involving Council. Special provisions should be given to locals to own mines – prioritization. There is no system to ensure the district gets royalties/part revenue from sales made to Treasury from the district</w:t>
            </w:r>
            <w:r>
              <w:rPr>
                <w:rFonts w:ascii="Calibri" w:eastAsia="Calibri" w:hAnsi="Calibri" w:cs="Calibri"/>
                <w:sz w:val="24"/>
                <w:szCs w:val="24"/>
              </w:rPr>
              <w:t>.</w:t>
            </w:r>
          </w:p>
        </w:tc>
      </w:tr>
      <w:tr w:rsidR="004115A2" w14:paraId="5DA33C26" w14:textId="77777777" w:rsidTr="000F7DEA">
        <w:trPr>
          <w:trHeight w:val="1971"/>
        </w:trPr>
        <w:tc>
          <w:tcPr>
            <w:cnfStyle w:val="001000000000" w:firstRow="0" w:lastRow="0" w:firstColumn="1" w:lastColumn="0" w:oddVBand="0" w:evenVBand="0" w:oddHBand="0" w:evenHBand="0" w:firstRowFirstColumn="0" w:firstRowLastColumn="0" w:lastRowFirstColumn="0" w:lastRowLastColumn="0"/>
            <w:tcW w:w="1180" w:type="dxa"/>
          </w:tcPr>
          <w:p w14:paraId="4B146AC1" w14:textId="77777777" w:rsidR="004115A2" w:rsidRDefault="004115A2" w:rsidP="000F7DEA">
            <w:pPr>
              <w:spacing w:after="16"/>
              <w:ind w:right="45"/>
              <w:jc w:val="center"/>
            </w:pPr>
            <w:r>
              <w:t>6</w:t>
            </w:r>
          </w:p>
        </w:tc>
        <w:tc>
          <w:tcPr>
            <w:tcW w:w="1650" w:type="dxa"/>
          </w:tcPr>
          <w:p w14:paraId="6950385D" w14:textId="77777777" w:rsidR="004115A2" w:rsidRPr="00345F50" w:rsidRDefault="004115A2" w:rsidP="000F7DEA">
            <w:pPr>
              <w:spacing w:after="16"/>
              <w:ind w:left="3"/>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4"/>
                <w:szCs w:val="24"/>
              </w:rPr>
            </w:pPr>
            <w:r>
              <w:rPr>
                <w:rFonts w:ascii="Calibri" w:eastAsia="Calibri" w:hAnsi="Calibri" w:cs="Calibri"/>
                <w:sz w:val="24"/>
                <w:szCs w:val="24"/>
              </w:rPr>
              <w:t xml:space="preserve">FISHING </w:t>
            </w:r>
          </w:p>
        </w:tc>
        <w:tc>
          <w:tcPr>
            <w:tcW w:w="6938" w:type="dxa"/>
          </w:tcPr>
          <w:p w14:paraId="458F4836" w14:textId="77777777" w:rsidR="004115A2" w:rsidRDefault="004115A2" w:rsidP="000F7DEA">
            <w:pPr>
              <w:ind w:left="3" w:right="91"/>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4"/>
                <w:szCs w:val="24"/>
              </w:rPr>
            </w:pPr>
            <w:r>
              <w:rPr>
                <w:rFonts w:ascii="Calibri" w:eastAsia="Calibri" w:hAnsi="Calibri" w:cs="Calibri"/>
                <w:sz w:val="24"/>
                <w:szCs w:val="24"/>
              </w:rPr>
              <w:t>The has a number of dams, Mangwe Dam, Ingwizi ward 5,11 and 12, which if properly regulated can bring in some economic benefits to the district through payment of fishing permits.</w:t>
            </w:r>
          </w:p>
          <w:p w14:paraId="24D22632" w14:textId="77777777" w:rsidR="004115A2" w:rsidRDefault="004115A2" w:rsidP="000F7DEA">
            <w:pPr>
              <w:ind w:left="3" w:right="91"/>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4"/>
                <w:szCs w:val="24"/>
              </w:rPr>
            </w:pPr>
            <w:r>
              <w:rPr>
                <w:rFonts w:ascii="Calibri" w:eastAsia="Calibri" w:hAnsi="Calibri" w:cs="Calibri"/>
                <w:sz w:val="24"/>
                <w:szCs w:val="24"/>
              </w:rPr>
              <w:t>Locals can also come up with fishing cooperatives and benefit from the sales. Parks and wildlife authority.</w:t>
            </w:r>
          </w:p>
          <w:p w14:paraId="2D101931" w14:textId="77777777" w:rsidR="004115A2" w:rsidRDefault="004115A2" w:rsidP="000F7DEA">
            <w:pPr>
              <w:ind w:left="3" w:right="91"/>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4"/>
                <w:szCs w:val="24"/>
              </w:rPr>
            </w:pPr>
          </w:p>
        </w:tc>
      </w:tr>
    </w:tbl>
    <w:p w14:paraId="5A47655B" w14:textId="77777777" w:rsidR="004115A2" w:rsidRPr="00480334" w:rsidRDefault="004115A2" w:rsidP="004115A2">
      <w:pPr>
        <w:pStyle w:val="ListParagraph"/>
      </w:pPr>
    </w:p>
    <w:p w14:paraId="05B57E37" w14:textId="77777777" w:rsidR="006D095D" w:rsidRDefault="006D095D"/>
    <w:sectPr w:rsidR="006D095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705523"/>
    <w:multiLevelType w:val="hybridMultilevel"/>
    <w:tmpl w:val="D0EC9C5A"/>
    <w:lvl w:ilvl="0" w:tplc="30090001">
      <w:start w:val="1"/>
      <w:numFmt w:val="bullet"/>
      <w:lvlText w:val=""/>
      <w:lvlJc w:val="left"/>
      <w:pPr>
        <w:ind w:left="360" w:hanging="360"/>
      </w:pPr>
      <w:rPr>
        <w:rFonts w:ascii="Symbol" w:hAnsi="Symbol" w:hint="default"/>
      </w:rPr>
    </w:lvl>
    <w:lvl w:ilvl="1" w:tplc="30090003" w:tentative="1">
      <w:start w:val="1"/>
      <w:numFmt w:val="bullet"/>
      <w:lvlText w:val="o"/>
      <w:lvlJc w:val="left"/>
      <w:pPr>
        <w:ind w:left="1080" w:hanging="360"/>
      </w:pPr>
      <w:rPr>
        <w:rFonts w:ascii="Courier New" w:hAnsi="Courier New" w:cs="Courier New" w:hint="default"/>
      </w:rPr>
    </w:lvl>
    <w:lvl w:ilvl="2" w:tplc="30090005" w:tentative="1">
      <w:start w:val="1"/>
      <w:numFmt w:val="bullet"/>
      <w:lvlText w:val=""/>
      <w:lvlJc w:val="left"/>
      <w:pPr>
        <w:ind w:left="1800" w:hanging="360"/>
      </w:pPr>
      <w:rPr>
        <w:rFonts w:ascii="Wingdings" w:hAnsi="Wingdings" w:hint="default"/>
      </w:rPr>
    </w:lvl>
    <w:lvl w:ilvl="3" w:tplc="30090001" w:tentative="1">
      <w:start w:val="1"/>
      <w:numFmt w:val="bullet"/>
      <w:lvlText w:val=""/>
      <w:lvlJc w:val="left"/>
      <w:pPr>
        <w:ind w:left="2520" w:hanging="360"/>
      </w:pPr>
      <w:rPr>
        <w:rFonts w:ascii="Symbol" w:hAnsi="Symbol" w:hint="default"/>
      </w:rPr>
    </w:lvl>
    <w:lvl w:ilvl="4" w:tplc="30090003" w:tentative="1">
      <w:start w:val="1"/>
      <w:numFmt w:val="bullet"/>
      <w:lvlText w:val="o"/>
      <w:lvlJc w:val="left"/>
      <w:pPr>
        <w:ind w:left="3240" w:hanging="360"/>
      </w:pPr>
      <w:rPr>
        <w:rFonts w:ascii="Courier New" w:hAnsi="Courier New" w:cs="Courier New" w:hint="default"/>
      </w:rPr>
    </w:lvl>
    <w:lvl w:ilvl="5" w:tplc="30090005" w:tentative="1">
      <w:start w:val="1"/>
      <w:numFmt w:val="bullet"/>
      <w:lvlText w:val=""/>
      <w:lvlJc w:val="left"/>
      <w:pPr>
        <w:ind w:left="3960" w:hanging="360"/>
      </w:pPr>
      <w:rPr>
        <w:rFonts w:ascii="Wingdings" w:hAnsi="Wingdings" w:hint="default"/>
      </w:rPr>
    </w:lvl>
    <w:lvl w:ilvl="6" w:tplc="30090001" w:tentative="1">
      <w:start w:val="1"/>
      <w:numFmt w:val="bullet"/>
      <w:lvlText w:val=""/>
      <w:lvlJc w:val="left"/>
      <w:pPr>
        <w:ind w:left="4680" w:hanging="360"/>
      </w:pPr>
      <w:rPr>
        <w:rFonts w:ascii="Symbol" w:hAnsi="Symbol" w:hint="default"/>
      </w:rPr>
    </w:lvl>
    <w:lvl w:ilvl="7" w:tplc="30090003" w:tentative="1">
      <w:start w:val="1"/>
      <w:numFmt w:val="bullet"/>
      <w:lvlText w:val="o"/>
      <w:lvlJc w:val="left"/>
      <w:pPr>
        <w:ind w:left="5400" w:hanging="360"/>
      </w:pPr>
      <w:rPr>
        <w:rFonts w:ascii="Courier New" w:hAnsi="Courier New" w:cs="Courier New" w:hint="default"/>
      </w:rPr>
    </w:lvl>
    <w:lvl w:ilvl="8" w:tplc="30090005" w:tentative="1">
      <w:start w:val="1"/>
      <w:numFmt w:val="bullet"/>
      <w:lvlText w:val=""/>
      <w:lvlJc w:val="left"/>
      <w:pPr>
        <w:ind w:left="6120" w:hanging="360"/>
      </w:pPr>
      <w:rPr>
        <w:rFonts w:ascii="Wingdings" w:hAnsi="Wingdings" w:hint="default"/>
      </w:rPr>
    </w:lvl>
  </w:abstractNum>
  <w:abstractNum w:abstractNumId="1" w15:restartNumberingAfterBreak="0">
    <w:nsid w:val="635B705D"/>
    <w:multiLevelType w:val="hybridMultilevel"/>
    <w:tmpl w:val="C1AEBEEA"/>
    <w:lvl w:ilvl="0" w:tplc="30090001">
      <w:start w:val="1"/>
      <w:numFmt w:val="bullet"/>
      <w:lvlText w:val=""/>
      <w:lvlJc w:val="left"/>
      <w:pPr>
        <w:ind w:left="360" w:hanging="360"/>
      </w:pPr>
      <w:rPr>
        <w:rFonts w:ascii="Symbol" w:hAnsi="Symbol" w:hint="default"/>
      </w:rPr>
    </w:lvl>
    <w:lvl w:ilvl="1" w:tplc="30090003" w:tentative="1">
      <w:start w:val="1"/>
      <w:numFmt w:val="bullet"/>
      <w:lvlText w:val="o"/>
      <w:lvlJc w:val="left"/>
      <w:pPr>
        <w:ind w:left="1080" w:hanging="360"/>
      </w:pPr>
      <w:rPr>
        <w:rFonts w:ascii="Courier New" w:hAnsi="Courier New" w:cs="Courier New" w:hint="default"/>
      </w:rPr>
    </w:lvl>
    <w:lvl w:ilvl="2" w:tplc="30090005" w:tentative="1">
      <w:start w:val="1"/>
      <w:numFmt w:val="bullet"/>
      <w:lvlText w:val=""/>
      <w:lvlJc w:val="left"/>
      <w:pPr>
        <w:ind w:left="1800" w:hanging="360"/>
      </w:pPr>
      <w:rPr>
        <w:rFonts w:ascii="Wingdings" w:hAnsi="Wingdings" w:hint="default"/>
      </w:rPr>
    </w:lvl>
    <w:lvl w:ilvl="3" w:tplc="30090001" w:tentative="1">
      <w:start w:val="1"/>
      <w:numFmt w:val="bullet"/>
      <w:lvlText w:val=""/>
      <w:lvlJc w:val="left"/>
      <w:pPr>
        <w:ind w:left="2520" w:hanging="360"/>
      </w:pPr>
      <w:rPr>
        <w:rFonts w:ascii="Symbol" w:hAnsi="Symbol" w:hint="default"/>
      </w:rPr>
    </w:lvl>
    <w:lvl w:ilvl="4" w:tplc="30090003" w:tentative="1">
      <w:start w:val="1"/>
      <w:numFmt w:val="bullet"/>
      <w:lvlText w:val="o"/>
      <w:lvlJc w:val="left"/>
      <w:pPr>
        <w:ind w:left="3240" w:hanging="360"/>
      </w:pPr>
      <w:rPr>
        <w:rFonts w:ascii="Courier New" w:hAnsi="Courier New" w:cs="Courier New" w:hint="default"/>
      </w:rPr>
    </w:lvl>
    <w:lvl w:ilvl="5" w:tplc="30090005" w:tentative="1">
      <w:start w:val="1"/>
      <w:numFmt w:val="bullet"/>
      <w:lvlText w:val=""/>
      <w:lvlJc w:val="left"/>
      <w:pPr>
        <w:ind w:left="3960" w:hanging="360"/>
      </w:pPr>
      <w:rPr>
        <w:rFonts w:ascii="Wingdings" w:hAnsi="Wingdings" w:hint="default"/>
      </w:rPr>
    </w:lvl>
    <w:lvl w:ilvl="6" w:tplc="30090001" w:tentative="1">
      <w:start w:val="1"/>
      <w:numFmt w:val="bullet"/>
      <w:lvlText w:val=""/>
      <w:lvlJc w:val="left"/>
      <w:pPr>
        <w:ind w:left="4680" w:hanging="360"/>
      </w:pPr>
      <w:rPr>
        <w:rFonts w:ascii="Symbol" w:hAnsi="Symbol" w:hint="default"/>
      </w:rPr>
    </w:lvl>
    <w:lvl w:ilvl="7" w:tplc="30090003" w:tentative="1">
      <w:start w:val="1"/>
      <w:numFmt w:val="bullet"/>
      <w:lvlText w:val="o"/>
      <w:lvlJc w:val="left"/>
      <w:pPr>
        <w:ind w:left="5400" w:hanging="360"/>
      </w:pPr>
      <w:rPr>
        <w:rFonts w:ascii="Courier New" w:hAnsi="Courier New" w:cs="Courier New" w:hint="default"/>
      </w:rPr>
    </w:lvl>
    <w:lvl w:ilvl="8" w:tplc="30090005" w:tentative="1">
      <w:start w:val="1"/>
      <w:numFmt w:val="bullet"/>
      <w:lvlText w:val=""/>
      <w:lvlJc w:val="left"/>
      <w:pPr>
        <w:ind w:left="6120" w:hanging="360"/>
      </w:pPr>
      <w:rPr>
        <w:rFonts w:ascii="Wingdings" w:hAnsi="Wingdings" w:hint="default"/>
      </w:rPr>
    </w:lvl>
  </w:abstractNum>
  <w:num w:numId="1" w16cid:durableId="1631210459">
    <w:abstractNumId w:val="0"/>
  </w:num>
  <w:num w:numId="2" w16cid:durableId="9550656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5A2"/>
    <w:rsid w:val="004115A2"/>
    <w:rsid w:val="004365A2"/>
    <w:rsid w:val="006D095D"/>
    <w:rsid w:val="00A165C1"/>
    <w:rsid w:val="00A56F57"/>
    <w:rsid w:val="00AE5C42"/>
    <w:rsid w:val="00D31E77"/>
    <w:rsid w:val="00E4029F"/>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65A28"/>
  <w15:chartTrackingRefBased/>
  <w15:docId w15:val="{87A3007C-62E0-41E3-A0FD-DCF7F9C21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ZW"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15A2"/>
    <w:pPr>
      <w:spacing w:after="200" w:line="276" w:lineRule="auto"/>
    </w:pPr>
    <w:rPr>
      <w:kern w:val="0"/>
      <w:lang w:val="en-US"/>
      <w14:ligatures w14:val="none"/>
    </w:rPr>
  </w:style>
  <w:style w:type="paragraph" w:styleId="Heading1">
    <w:name w:val="heading 1"/>
    <w:basedOn w:val="Normal"/>
    <w:next w:val="Normal"/>
    <w:link w:val="Heading1Char"/>
    <w:uiPriority w:val="9"/>
    <w:qFormat/>
    <w:rsid w:val="004115A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115A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115A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115A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115A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115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15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15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15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15A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115A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115A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115A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115A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115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15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15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15A2"/>
    <w:rPr>
      <w:rFonts w:eastAsiaTheme="majorEastAsia" w:cstheme="majorBidi"/>
      <w:color w:val="272727" w:themeColor="text1" w:themeTint="D8"/>
    </w:rPr>
  </w:style>
  <w:style w:type="paragraph" w:styleId="Title">
    <w:name w:val="Title"/>
    <w:basedOn w:val="Normal"/>
    <w:next w:val="Normal"/>
    <w:link w:val="TitleChar"/>
    <w:uiPriority w:val="10"/>
    <w:qFormat/>
    <w:rsid w:val="004115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15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15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15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15A2"/>
    <w:pPr>
      <w:spacing w:before="160"/>
      <w:jc w:val="center"/>
    </w:pPr>
    <w:rPr>
      <w:i/>
      <w:iCs/>
      <w:color w:val="404040" w:themeColor="text1" w:themeTint="BF"/>
    </w:rPr>
  </w:style>
  <w:style w:type="character" w:customStyle="1" w:styleId="QuoteChar">
    <w:name w:val="Quote Char"/>
    <w:basedOn w:val="DefaultParagraphFont"/>
    <w:link w:val="Quote"/>
    <w:uiPriority w:val="29"/>
    <w:rsid w:val="004115A2"/>
    <w:rPr>
      <w:i/>
      <w:iCs/>
      <w:color w:val="404040" w:themeColor="text1" w:themeTint="BF"/>
    </w:rPr>
  </w:style>
  <w:style w:type="paragraph" w:styleId="ListParagraph">
    <w:name w:val="List Paragraph"/>
    <w:basedOn w:val="Normal"/>
    <w:link w:val="ListParagraphChar"/>
    <w:uiPriority w:val="34"/>
    <w:qFormat/>
    <w:rsid w:val="004115A2"/>
    <w:pPr>
      <w:ind w:left="720"/>
      <w:contextualSpacing/>
    </w:pPr>
  </w:style>
  <w:style w:type="character" w:styleId="IntenseEmphasis">
    <w:name w:val="Intense Emphasis"/>
    <w:basedOn w:val="DefaultParagraphFont"/>
    <w:uiPriority w:val="21"/>
    <w:qFormat/>
    <w:rsid w:val="004115A2"/>
    <w:rPr>
      <w:i/>
      <w:iCs/>
      <w:color w:val="2F5496" w:themeColor="accent1" w:themeShade="BF"/>
    </w:rPr>
  </w:style>
  <w:style w:type="paragraph" w:styleId="IntenseQuote">
    <w:name w:val="Intense Quote"/>
    <w:basedOn w:val="Normal"/>
    <w:next w:val="Normal"/>
    <w:link w:val="IntenseQuoteChar"/>
    <w:uiPriority w:val="30"/>
    <w:qFormat/>
    <w:rsid w:val="004115A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115A2"/>
    <w:rPr>
      <w:i/>
      <w:iCs/>
      <w:color w:val="2F5496" w:themeColor="accent1" w:themeShade="BF"/>
    </w:rPr>
  </w:style>
  <w:style w:type="character" w:styleId="IntenseReference">
    <w:name w:val="Intense Reference"/>
    <w:basedOn w:val="DefaultParagraphFont"/>
    <w:uiPriority w:val="32"/>
    <w:qFormat/>
    <w:rsid w:val="004115A2"/>
    <w:rPr>
      <w:b/>
      <w:bCs/>
      <w:smallCaps/>
      <w:color w:val="2F5496" w:themeColor="accent1" w:themeShade="BF"/>
      <w:spacing w:val="5"/>
    </w:rPr>
  </w:style>
  <w:style w:type="table" w:styleId="GridTable4-Accent2">
    <w:name w:val="Grid Table 4 Accent 2"/>
    <w:basedOn w:val="TableNormal"/>
    <w:uiPriority w:val="49"/>
    <w:rsid w:val="004115A2"/>
    <w:pPr>
      <w:spacing w:after="0" w:line="240" w:lineRule="auto"/>
    </w:pPr>
    <w:rPr>
      <w:kern w:val="0"/>
      <w:sz w:val="20"/>
      <w:szCs w:val="20"/>
      <w:lang w:eastAsia="en-ZW"/>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ListParagraphChar">
    <w:name w:val="List Paragraph Char"/>
    <w:link w:val="ListParagraph"/>
    <w:uiPriority w:val="34"/>
    <w:qFormat/>
    <w:rsid w:val="004115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747</Words>
  <Characters>4258</Characters>
  <Application>Microsoft Office Word</Application>
  <DocSecurity>0</DocSecurity>
  <Lines>35</Lines>
  <Paragraphs>9</Paragraphs>
  <ScaleCrop>false</ScaleCrop>
  <Company/>
  <LinksUpToDate>false</LinksUpToDate>
  <CharactersWithSpaces>4996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Johnson Sibanda</cp:lastModifiedBy>
  <cp:revision>3</cp:revision>
  <dcterms:created xsi:type="dcterms:W3CDTF">2026-04-13T13:32:00Z</dcterms:created>
  <dcterms:modified xsi:type="dcterms:W3CDTF">2026-04-13T16:10:00Z</dcterms:modified>
</cp:coreProperties>
</file>